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黑体" w:hAnsi="黑体" w:eastAsia="黑体"/>
          <w:b/>
          <w:sz w:val="44"/>
          <w:szCs w:val="44"/>
        </w:rPr>
      </w:pPr>
      <w:r>
        <w:rPr>
          <w:rFonts w:hint="eastAsia" w:ascii="黑体" w:hAnsi="黑体" w:eastAsia="黑体"/>
          <w:b/>
          <w:sz w:val="44"/>
          <w:szCs w:val="44"/>
        </w:rPr>
        <w:t>202</w:t>
      </w:r>
      <w:r>
        <w:rPr>
          <w:rFonts w:hint="eastAsia" w:ascii="黑体" w:hAnsi="黑体" w:eastAsia="黑体"/>
          <w:b/>
          <w:sz w:val="44"/>
          <w:szCs w:val="44"/>
          <w:lang w:val="en-US" w:eastAsia="zh-CN"/>
        </w:rPr>
        <w:t>2</w:t>
      </w:r>
      <w:r>
        <w:rPr>
          <w:rFonts w:hint="eastAsia" w:ascii="黑体" w:hAnsi="黑体" w:eastAsia="黑体"/>
          <w:b/>
          <w:sz w:val="44"/>
          <w:szCs w:val="44"/>
        </w:rPr>
        <w:t>年度河北省邮票发行</w:t>
      </w:r>
    </w:p>
    <w:p>
      <w:pPr>
        <w:jc w:val="center"/>
        <w:rPr>
          <w:rFonts w:ascii="黑体" w:hAnsi="黑体" w:eastAsia="黑体"/>
          <w:b/>
          <w:sz w:val="44"/>
          <w:szCs w:val="44"/>
        </w:rPr>
      </w:pPr>
      <w:r>
        <w:rPr>
          <w:rFonts w:hint="eastAsia" w:ascii="黑体" w:hAnsi="黑体" w:eastAsia="黑体"/>
          <w:b/>
          <w:sz w:val="44"/>
          <w:szCs w:val="44"/>
        </w:rPr>
        <w:t>监管报告</w:t>
      </w:r>
    </w:p>
    <w:p>
      <w:pPr>
        <w:jc w:val="center"/>
        <w:rPr>
          <w:rFonts w:ascii="黑体" w:hAnsi="黑体" w:eastAsia="黑体"/>
          <w:b/>
          <w:sz w:val="44"/>
          <w:szCs w:val="44"/>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河北省邮政管理局</w:t>
      </w: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sectPr>
          <w:pgSz w:w="11906" w:h="16838"/>
          <w:pgMar w:top="1440" w:right="1800" w:bottom="1440" w:left="1800" w:header="851" w:footer="992" w:gutter="0"/>
          <w:pgNumType w:start="0"/>
          <w:cols w:space="425" w:num="1"/>
          <w:titlePg/>
          <w:docGrid w:type="lines" w:linePitch="312" w:charSpace="0"/>
        </w:sectPr>
      </w:pPr>
    </w:p>
    <w:p>
      <w:pPr>
        <w:jc w:val="center"/>
        <w:rPr>
          <w:rFonts w:ascii="黑体" w:hAnsi="黑体" w:eastAsia="黑体"/>
          <w:sz w:val="32"/>
          <w:szCs w:val="32"/>
        </w:rPr>
      </w:pPr>
      <w:bookmarkStart w:id="0" w:name="_Toc370974736"/>
      <w:r>
        <w:rPr>
          <w:rFonts w:hint="eastAsia" w:ascii="黑体" w:hAnsi="黑体" w:eastAsia="黑体"/>
          <w:sz w:val="32"/>
          <w:szCs w:val="32"/>
        </w:rPr>
        <w:t>目 录</w:t>
      </w:r>
    </w:p>
    <w:p>
      <w:pPr>
        <w:pStyle w:val="7"/>
        <w:tabs>
          <w:tab w:val="right" w:leader="dot" w:pos="8302"/>
        </w:tabs>
        <w:rPr>
          <w:sz w:val="24"/>
          <w:szCs w:val="24"/>
        </w:rPr>
      </w:pPr>
      <w:r>
        <w:rPr>
          <w:rFonts w:ascii="黑体" w:hAnsi="黑体" w:eastAsia="黑体"/>
          <w:sz w:val="24"/>
          <w:szCs w:val="24"/>
        </w:rPr>
        <w:fldChar w:fldCharType="begin"/>
      </w:r>
      <w:r>
        <w:rPr>
          <w:rFonts w:ascii="黑体" w:hAnsi="黑体" w:eastAsia="黑体"/>
          <w:sz w:val="24"/>
          <w:szCs w:val="24"/>
        </w:rPr>
        <w:instrText xml:space="preserve"> TOC \o "1-4" \h \z \u </w:instrText>
      </w:r>
      <w:r>
        <w:rPr>
          <w:rFonts w:ascii="黑体" w:hAnsi="黑体" w:eastAsia="黑体"/>
          <w:sz w:val="24"/>
          <w:szCs w:val="24"/>
        </w:rPr>
        <w:fldChar w:fldCharType="separate"/>
      </w:r>
      <w:r>
        <w:fldChar w:fldCharType="begin"/>
      </w:r>
      <w:r>
        <w:instrText xml:space="preserve"> HYPERLINK \l "_Toc26970535" </w:instrText>
      </w:r>
      <w:r>
        <w:fldChar w:fldCharType="separate"/>
      </w:r>
      <w:r>
        <w:rPr>
          <w:rStyle w:val="13"/>
          <w:rFonts w:hint="eastAsia" w:ascii="黑体" w:hAnsi="黑体" w:eastAsia="黑体"/>
          <w:sz w:val="24"/>
          <w:szCs w:val="24"/>
        </w:rPr>
        <w:t>一、邮票发行总体情况</w:t>
      </w:r>
      <w:r>
        <w:rPr>
          <w:sz w:val="24"/>
          <w:szCs w:val="24"/>
        </w:rPr>
        <w:tab/>
      </w:r>
      <w:r>
        <w:rPr>
          <w:sz w:val="24"/>
          <w:szCs w:val="24"/>
        </w:rPr>
        <w:fldChar w:fldCharType="begin"/>
      </w:r>
      <w:r>
        <w:rPr>
          <w:sz w:val="24"/>
          <w:szCs w:val="24"/>
        </w:rPr>
        <w:instrText xml:space="preserve"> PAGEREF _Toc26970535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tabs>
          <w:tab w:val="right" w:leader="dot" w:pos="8302"/>
        </w:tabs>
        <w:rPr>
          <w:sz w:val="24"/>
          <w:szCs w:val="24"/>
        </w:rPr>
      </w:pPr>
      <w:r>
        <w:fldChar w:fldCharType="begin"/>
      </w:r>
      <w:r>
        <w:instrText xml:space="preserve"> HYPERLINK \l "_Toc26970536" </w:instrText>
      </w:r>
      <w:r>
        <w:fldChar w:fldCharType="separate"/>
      </w:r>
      <w:r>
        <w:rPr>
          <w:rStyle w:val="13"/>
          <w:rFonts w:hint="eastAsia" w:ascii="仿宋" w:hAnsi="仿宋" w:eastAsia="仿宋"/>
          <w:b/>
          <w:sz w:val="24"/>
          <w:szCs w:val="24"/>
        </w:rPr>
        <w:t>（一）邮票销售网点</w:t>
      </w:r>
      <w:r>
        <w:rPr>
          <w:sz w:val="24"/>
          <w:szCs w:val="24"/>
        </w:rPr>
        <w:tab/>
      </w:r>
      <w:r>
        <w:rPr>
          <w:sz w:val="24"/>
          <w:szCs w:val="24"/>
        </w:rPr>
        <w:fldChar w:fldCharType="begin"/>
      </w:r>
      <w:r>
        <w:rPr>
          <w:sz w:val="24"/>
          <w:szCs w:val="24"/>
        </w:rPr>
        <w:instrText xml:space="preserve"> PAGEREF _Toc26970536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tabs>
          <w:tab w:val="right" w:leader="dot" w:pos="8302"/>
        </w:tabs>
        <w:rPr>
          <w:sz w:val="24"/>
          <w:szCs w:val="24"/>
        </w:rPr>
      </w:pPr>
      <w:r>
        <w:fldChar w:fldCharType="begin"/>
      </w:r>
      <w:r>
        <w:instrText xml:space="preserve"> HYPERLINK \l "_Toc26970537" </w:instrText>
      </w:r>
      <w:r>
        <w:fldChar w:fldCharType="separate"/>
      </w:r>
      <w:r>
        <w:rPr>
          <w:rStyle w:val="13"/>
          <w:rFonts w:hint="eastAsia" w:ascii="仿宋" w:hAnsi="仿宋" w:eastAsia="仿宋"/>
          <w:b/>
          <w:sz w:val="24"/>
          <w:szCs w:val="24"/>
        </w:rPr>
        <w:t>（二）邮票选题</w:t>
      </w:r>
      <w:r>
        <w:rPr>
          <w:sz w:val="24"/>
          <w:szCs w:val="24"/>
        </w:rPr>
        <w:tab/>
      </w:r>
      <w:r>
        <w:rPr>
          <w:sz w:val="24"/>
          <w:szCs w:val="24"/>
        </w:rPr>
        <w:fldChar w:fldCharType="begin"/>
      </w:r>
      <w:r>
        <w:rPr>
          <w:sz w:val="24"/>
          <w:szCs w:val="24"/>
        </w:rPr>
        <w:instrText xml:space="preserve"> PAGEREF _Toc26970537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tabs>
          <w:tab w:val="right" w:leader="dot" w:pos="8302"/>
        </w:tabs>
        <w:rPr>
          <w:sz w:val="24"/>
          <w:szCs w:val="24"/>
        </w:rPr>
      </w:pPr>
      <w:r>
        <w:fldChar w:fldCharType="begin"/>
      </w:r>
      <w:r>
        <w:instrText xml:space="preserve"> HYPERLINK \l "_Toc26970538" </w:instrText>
      </w:r>
      <w:r>
        <w:fldChar w:fldCharType="separate"/>
      </w:r>
      <w:r>
        <w:rPr>
          <w:rStyle w:val="13"/>
          <w:rFonts w:hint="eastAsia" w:ascii="仿宋" w:hAnsi="仿宋" w:eastAsia="仿宋"/>
          <w:b/>
          <w:sz w:val="24"/>
          <w:szCs w:val="24"/>
        </w:rPr>
        <w:t>（三）集邮文化建设</w:t>
      </w:r>
      <w:r>
        <w:rPr>
          <w:sz w:val="24"/>
          <w:szCs w:val="24"/>
        </w:rPr>
        <w:tab/>
      </w:r>
      <w:r>
        <w:rPr>
          <w:rFonts w:hint="eastAsia"/>
          <w:sz w:val="24"/>
          <w:szCs w:val="24"/>
          <w:lang w:val="en-US" w:eastAsia="zh-CN"/>
        </w:rPr>
        <w:t>3</w:t>
      </w:r>
      <w:r>
        <w:rPr>
          <w:sz w:val="24"/>
          <w:szCs w:val="24"/>
        </w:rPr>
        <w:fldChar w:fldCharType="end"/>
      </w:r>
    </w:p>
    <w:p>
      <w:pPr>
        <w:pStyle w:val="7"/>
        <w:tabs>
          <w:tab w:val="right" w:leader="dot" w:pos="8302"/>
        </w:tabs>
        <w:rPr>
          <w:sz w:val="24"/>
          <w:szCs w:val="24"/>
        </w:rPr>
      </w:pPr>
      <w:r>
        <w:fldChar w:fldCharType="begin"/>
      </w:r>
      <w:r>
        <w:instrText xml:space="preserve"> HYPERLINK \l "_Toc26970539" </w:instrText>
      </w:r>
      <w:r>
        <w:fldChar w:fldCharType="separate"/>
      </w:r>
      <w:r>
        <w:rPr>
          <w:rStyle w:val="13"/>
          <w:rFonts w:hint="eastAsia" w:ascii="黑体" w:hAnsi="黑体" w:eastAsia="黑体"/>
          <w:sz w:val="24"/>
          <w:szCs w:val="24"/>
        </w:rPr>
        <w:t>二、邮票发行业务经营情况</w:t>
      </w:r>
      <w:r>
        <w:rPr>
          <w:sz w:val="24"/>
          <w:szCs w:val="24"/>
        </w:rPr>
        <w:tab/>
      </w:r>
      <w:r>
        <w:rPr>
          <w:rFonts w:hint="eastAsia"/>
          <w:sz w:val="24"/>
          <w:szCs w:val="24"/>
          <w:lang w:val="en-US" w:eastAsia="zh-CN"/>
        </w:rPr>
        <w:t>4</w:t>
      </w:r>
      <w:r>
        <w:rPr>
          <w:sz w:val="24"/>
          <w:szCs w:val="24"/>
        </w:rPr>
        <w:fldChar w:fldCharType="end"/>
      </w:r>
    </w:p>
    <w:p>
      <w:pPr>
        <w:pStyle w:val="8"/>
        <w:tabs>
          <w:tab w:val="right" w:leader="dot" w:pos="8302"/>
        </w:tabs>
        <w:rPr>
          <w:sz w:val="24"/>
          <w:szCs w:val="24"/>
        </w:rPr>
      </w:pPr>
      <w:r>
        <w:fldChar w:fldCharType="begin"/>
      </w:r>
      <w:r>
        <w:instrText xml:space="preserve"> HYPERLINK \l "_Toc26970540" </w:instrText>
      </w:r>
      <w:r>
        <w:fldChar w:fldCharType="separate"/>
      </w:r>
      <w:r>
        <w:rPr>
          <w:rStyle w:val="13"/>
          <w:rFonts w:hint="eastAsia" w:ascii="仿宋" w:hAnsi="仿宋" w:eastAsia="仿宋"/>
          <w:b/>
          <w:sz w:val="24"/>
          <w:szCs w:val="24"/>
        </w:rPr>
        <w:t>（一）纪特邮票销售</w:t>
      </w:r>
      <w:r>
        <w:rPr>
          <w:sz w:val="24"/>
          <w:szCs w:val="24"/>
        </w:rPr>
        <w:tab/>
      </w:r>
      <w:r>
        <w:rPr>
          <w:rFonts w:hint="eastAsia"/>
          <w:sz w:val="24"/>
          <w:szCs w:val="24"/>
          <w:lang w:val="en-US" w:eastAsia="zh-CN"/>
        </w:rPr>
        <w:t>4</w:t>
      </w:r>
      <w:r>
        <w:rPr>
          <w:sz w:val="24"/>
          <w:szCs w:val="24"/>
        </w:rPr>
        <w:fldChar w:fldCharType="end"/>
      </w:r>
    </w:p>
    <w:p>
      <w:pPr>
        <w:pStyle w:val="4"/>
        <w:tabs>
          <w:tab w:val="right" w:leader="dot" w:pos="8302"/>
        </w:tabs>
        <w:rPr>
          <w:sz w:val="24"/>
          <w:szCs w:val="24"/>
        </w:rPr>
      </w:pPr>
      <w:r>
        <w:fldChar w:fldCharType="begin"/>
      </w:r>
      <w:r>
        <w:instrText xml:space="preserve"> HYPERLINK \l "_Toc26970546" </w:instrText>
      </w:r>
      <w:r>
        <w:fldChar w:fldCharType="separate"/>
      </w:r>
      <w:r>
        <w:rPr>
          <w:rStyle w:val="13"/>
          <w:rFonts w:ascii="仿宋" w:hAnsi="仿宋" w:eastAsia="仿宋"/>
          <w:b/>
          <w:sz w:val="24"/>
          <w:szCs w:val="24"/>
        </w:rPr>
        <w:t>1.</w:t>
      </w:r>
      <w:r>
        <w:rPr>
          <w:rStyle w:val="13"/>
          <w:rFonts w:hint="eastAsia" w:ascii="仿宋" w:hAnsi="仿宋" w:eastAsia="仿宋"/>
          <w:b/>
          <w:sz w:val="24"/>
          <w:szCs w:val="24"/>
        </w:rPr>
        <w:t>信息公布</w:t>
      </w:r>
      <w:r>
        <w:rPr>
          <w:sz w:val="24"/>
          <w:szCs w:val="24"/>
        </w:rPr>
        <w:tab/>
      </w:r>
      <w:r>
        <w:rPr>
          <w:rFonts w:hint="eastAsia"/>
          <w:sz w:val="24"/>
          <w:szCs w:val="24"/>
          <w:lang w:val="en-US" w:eastAsia="zh-CN"/>
        </w:rPr>
        <w:t>4</w:t>
      </w:r>
      <w:r>
        <w:rPr>
          <w:sz w:val="24"/>
          <w:szCs w:val="24"/>
        </w:rPr>
        <w:fldChar w:fldCharType="end"/>
      </w:r>
    </w:p>
    <w:p>
      <w:pPr>
        <w:pStyle w:val="4"/>
        <w:tabs>
          <w:tab w:val="right" w:leader="dot" w:pos="8302"/>
        </w:tabs>
        <w:rPr>
          <w:sz w:val="24"/>
          <w:szCs w:val="24"/>
        </w:rPr>
      </w:pPr>
      <w:r>
        <w:fldChar w:fldCharType="begin"/>
      </w:r>
      <w:r>
        <w:instrText xml:space="preserve"> HYPERLINK \l "_Toc26970547" </w:instrText>
      </w:r>
      <w:r>
        <w:fldChar w:fldCharType="separate"/>
      </w:r>
      <w:r>
        <w:rPr>
          <w:rStyle w:val="13"/>
          <w:rFonts w:ascii="仿宋" w:hAnsi="仿宋" w:eastAsia="仿宋"/>
          <w:b/>
          <w:sz w:val="24"/>
          <w:szCs w:val="24"/>
        </w:rPr>
        <w:t>2.</w:t>
      </w:r>
      <w:r>
        <w:rPr>
          <w:rStyle w:val="13"/>
          <w:rFonts w:hint="eastAsia" w:ascii="仿宋" w:hAnsi="仿宋" w:eastAsia="仿宋"/>
          <w:b/>
          <w:sz w:val="24"/>
          <w:szCs w:val="24"/>
        </w:rPr>
        <w:t>销售宣传</w:t>
      </w:r>
      <w:r>
        <w:rPr>
          <w:sz w:val="24"/>
          <w:szCs w:val="24"/>
        </w:rPr>
        <w:tab/>
      </w:r>
      <w:r>
        <w:rPr>
          <w:rFonts w:hint="eastAsia"/>
          <w:sz w:val="24"/>
          <w:szCs w:val="24"/>
          <w:lang w:val="en-US" w:eastAsia="zh-CN"/>
        </w:rPr>
        <w:t>5</w:t>
      </w:r>
      <w:r>
        <w:rPr>
          <w:sz w:val="24"/>
          <w:szCs w:val="24"/>
        </w:rPr>
        <w:fldChar w:fldCharType="end"/>
      </w:r>
    </w:p>
    <w:p>
      <w:pPr>
        <w:pStyle w:val="4"/>
        <w:tabs>
          <w:tab w:val="right" w:leader="dot" w:pos="8302"/>
        </w:tabs>
        <w:rPr>
          <w:sz w:val="24"/>
          <w:szCs w:val="24"/>
        </w:rPr>
      </w:pPr>
      <w:r>
        <w:fldChar w:fldCharType="begin"/>
      </w:r>
      <w:r>
        <w:instrText xml:space="preserve"> HYPERLINK \l "_Toc26970548" </w:instrText>
      </w:r>
      <w:r>
        <w:fldChar w:fldCharType="separate"/>
      </w:r>
      <w:r>
        <w:rPr>
          <w:rStyle w:val="13"/>
          <w:rFonts w:ascii="仿宋" w:hAnsi="仿宋" w:eastAsia="仿宋"/>
          <w:b/>
          <w:sz w:val="24"/>
          <w:szCs w:val="24"/>
        </w:rPr>
        <w:t>3.</w:t>
      </w:r>
      <w:r>
        <w:rPr>
          <w:rStyle w:val="13"/>
          <w:rFonts w:hint="eastAsia" w:ascii="仿宋" w:hAnsi="仿宋" w:eastAsia="仿宋"/>
          <w:b/>
          <w:sz w:val="24"/>
          <w:szCs w:val="24"/>
        </w:rPr>
        <w:t>网点服务</w:t>
      </w:r>
      <w:r>
        <w:rPr>
          <w:sz w:val="24"/>
          <w:szCs w:val="24"/>
        </w:rPr>
        <w:tab/>
      </w:r>
      <w:r>
        <w:rPr>
          <w:rFonts w:hint="eastAsia"/>
          <w:sz w:val="24"/>
          <w:szCs w:val="24"/>
          <w:lang w:val="en-US" w:eastAsia="zh-CN"/>
        </w:rPr>
        <w:t>5</w:t>
      </w:r>
      <w:r>
        <w:rPr>
          <w:sz w:val="24"/>
          <w:szCs w:val="24"/>
        </w:rPr>
        <w:fldChar w:fldCharType="end"/>
      </w:r>
    </w:p>
    <w:p>
      <w:pPr>
        <w:pStyle w:val="8"/>
        <w:tabs>
          <w:tab w:val="right" w:leader="dot" w:pos="8302"/>
        </w:tabs>
        <w:rPr>
          <w:sz w:val="24"/>
          <w:szCs w:val="24"/>
        </w:rPr>
      </w:pPr>
      <w:r>
        <w:fldChar w:fldCharType="begin"/>
      </w:r>
      <w:r>
        <w:instrText xml:space="preserve"> HYPERLINK \l "_Toc26970549" </w:instrText>
      </w:r>
      <w:r>
        <w:fldChar w:fldCharType="separate"/>
      </w:r>
      <w:r>
        <w:rPr>
          <w:rStyle w:val="13"/>
          <w:rFonts w:hint="eastAsia" w:ascii="仿宋" w:hAnsi="仿宋" w:eastAsia="仿宋"/>
          <w:b/>
          <w:sz w:val="24"/>
          <w:szCs w:val="24"/>
        </w:rPr>
        <w:t>（二）仿印邮票图案及其制品销售情况</w:t>
      </w:r>
      <w:r>
        <w:rPr>
          <w:sz w:val="24"/>
          <w:szCs w:val="24"/>
        </w:rPr>
        <w:tab/>
      </w:r>
      <w:r>
        <w:rPr>
          <w:rFonts w:hint="eastAsia"/>
          <w:sz w:val="24"/>
          <w:szCs w:val="24"/>
          <w:lang w:val="en-US" w:eastAsia="zh-CN"/>
        </w:rPr>
        <w:t>6</w:t>
      </w:r>
      <w:r>
        <w:rPr>
          <w:sz w:val="24"/>
          <w:szCs w:val="24"/>
        </w:rPr>
        <w:fldChar w:fldCharType="end"/>
      </w:r>
    </w:p>
    <w:p>
      <w:pPr>
        <w:pStyle w:val="8"/>
        <w:tabs>
          <w:tab w:val="right" w:leader="dot" w:pos="8302"/>
        </w:tabs>
        <w:rPr>
          <w:sz w:val="24"/>
          <w:szCs w:val="24"/>
        </w:rPr>
      </w:pPr>
      <w:r>
        <w:fldChar w:fldCharType="begin"/>
      </w:r>
      <w:r>
        <w:instrText xml:space="preserve"> HYPERLINK \l "_Toc26970550" </w:instrText>
      </w:r>
      <w:r>
        <w:fldChar w:fldCharType="separate"/>
      </w:r>
      <w:r>
        <w:rPr>
          <w:rStyle w:val="13"/>
          <w:rFonts w:hint="eastAsia" w:ascii="仿宋" w:hAnsi="仿宋" w:eastAsia="仿宋"/>
          <w:b/>
          <w:sz w:val="24"/>
          <w:szCs w:val="24"/>
        </w:rPr>
        <w:t>（三）自律自查</w:t>
      </w:r>
      <w:r>
        <w:rPr>
          <w:sz w:val="24"/>
          <w:szCs w:val="24"/>
        </w:rPr>
        <w:tab/>
      </w:r>
      <w:r>
        <w:rPr>
          <w:rFonts w:hint="eastAsia"/>
          <w:sz w:val="24"/>
          <w:szCs w:val="24"/>
          <w:lang w:val="en-US" w:eastAsia="zh-CN"/>
        </w:rPr>
        <w:t>7</w:t>
      </w:r>
      <w:r>
        <w:rPr>
          <w:sz w:val="24"/>
          <w:szCs w:val="24"/>
        </w:rPr>
        <w:fldChar w:fldCharType="end"/>
      </w:r>
    </w:p>
    <w:p>
      <w:pPr>
        <w:pStyle w:val="7"/>
        <w:tabs>
          <w:tab w:val="right" w:leader="dot" w:pos="8302"/>
        </w:tabs>
        <w:rPr>
          <w:sz w:val="24"/>
          <w:szCs w:val="24"/>
        </w:rPr>
      </w:pPr>
      <w:r>
        <w:fldChar w:fldCharType="begin"/>
      </w:r>
      <w:r>
        <w:instrText xml:space="preserve"> HYPERLINK \l "_Toc26970551" </w:instrText>
      </w:r>
      <w:r>
        <w:fldChar w:fldCharType="separate"/>
      </w:r>
      <w:r>
        <w:rPr>
          <w:rStyle w:val="13"/>
          <w:rFonts w:hint="eastAsia" w:ascii="黑体" w:hAnsi="黑体" w:eastAsia="黑体"/>
          <w:sz w:val="24"/>
          <w:szCs w:val="24"/>
        </w:rPr>
        <w:t>三、邮票发行监督管理情况</w:t>
      </w:r>
      <w:r>
        <w:rPr>
          <w:sz w:val="24"/>
          <w:szCs w:val="24"/>
        </w:rPr>
        <w:tab/>
      </w:r>
      <w:r>
        <w:rPr>
          <w:rFonts w:hint="eastAsia"/>
          <w:sz w:val="24"/>
          <w:szCs w:val="24"/>
          <w:lang w:val="en-US" w:eastAsia="zh-CN"/>
        </w:rPr>
        <w:t>8</w:t>
      </w:r>
      <w:r>
        <w:rPr>
          <w:sz w:val="24"/>
          <w:szCs w:val="24"/>
        </w:rPr>
        <w:fldChar w:fldCharType="end"/>
      </w:r>
    </w:p>
    <w:p>
      <w:pPr>
        <w:pStyle w:val="8"/>
        <w:tabs>
          <w:tab w:val="right" w:leader="dot" w:pos="8302"/>
        </w:tabs>
        <w:rPr>
          <w:sz w:val="24"/>
          <w:szCs w:val="24"/>
        </w:rPr>
      </w:pPr>
      <w:r>
        <w:fldChar w:fldCharType="begin"/>
      </w:r>
      <w:r>
        <w:instrText xml:space="preserve"> HYPERLINK \l "_Toc26970552" </w:instrText>
      </w:r>
      <w:r>
        <w:fldChar w:fldCharType="separate"/>
      </w:r>
      <w:r>
        <w:rPr>
          <w:rStyle w:val="13"/>
          <w:rFonts w:hint="eastAsia" w:ascii="仿宋" w:hAnsi="仿宋" w:eastAsia="仿宋"/>
          <w:b/>
          <w:sz w:val="24"/>
          <w:szCs w:val="24"/>
        </w:rPr>
        <w:t>（一）邮票销售情况报告</w:t>
      </w:r>
      <w:r>
        <w:rPr>
          <w:sz w:val="24"/>
          <w:szCs w:val="24"/>
        </w:rPr>
        <w:tab/>
      </w:r>
      <w:r>
        <w:rPr>
          <w:rFonts w:hint="eastAsia"/>
          <w:sz w:val="24"/>
          <w:szCs w:val="24"/>
          <w:lang w:val="en-US" w:eastAsia="zh-CN"/>
        </w:rPr>
        <w:t>8</w:t>
      </w:r>
      <w:r>
        <w:rPr>
          <w:sz w:val="24"/>
          <w:szCs w:val="24"/>
        </w:rPr>
        <w:fldChar w:fldCharType="end"/>
      </w:r>
    </w:p>
    <w:p>
      <w:pPr>
        <w:pStyle w:val="8"/>
        <w:tabs>
          <w:tab w:val="right" w:leader="dot" w:pos="8302"/>
        </w:tabs>
        <w:rPr>
          <w:sz w:val="24"/>
          <w:szCs w:val="24"/>
        </w:rPr>
      </w:pPr>
      <w:r>
        <w:fldChar w:fldCharType="begin"/>
      </w:r>
      <w:r>
        <w:instrText xml:space="preserve"> HYPERLINK \l "_Toc26970555" </w:instrText>
      </w:r>
      <w:r>
        <w:fldChar w:fldCharType="separate"/>
      </w:r>
      <w:r>
        <w:rPr>
          <w:rStyle w:val="13"/>
          <w:rFonts w:hint="eastAsia" w:ascii="仿宋" w:hAnsi="仿宋" w:eastAsia="仿宋"/>
          <w:b/>
          <w:sz w:val="24"/>
          <w:szCs w:val="24"/>
        </w:rPr>
        <w:t>（二）邮票印制与销售监督检查</w:t>
      </w:r>
      <w:r>
        <w:rPr>
          <w:sz w:val="24"/>
          <w:szCs w:val="24"/>
        </w:rPr>
        <w:tab/>
      </w:r>
      <w:r>
        <w:rPr>
          <w:rFonts w:hint="eastAsia"/>
          <w:sz w:val="24"/>
          <w:szCs w:val="24"/>
          <w:lang w:val="en-US" w:eastAsia="zh-CN"/>
        </w:rPr>
        <w:t>8</w:t>
      </w:r>
      <w:r>
        <w:rPr>
          <w:sz w:val="24"/>
          <w:szCs w:val="24"/>
        </w:rPr>
        <w:fldChar w:fldCharType="end"/>
      </w:r>
    </w:p>
    <w:p>
      <w:pPr>
        <w:pStyle w:val="4"/>
        <w:tabs>
          <w:tab w:val="right" w:leader="dot" w:pos="8302"/>
        </w:tabs>
        <w:rPr>
          <w:sz w:val="24"/>
          <w:szCs w:val="24"/>
        </w:rPr>
      </w:pPr>
      <w:r>
        <w:fldChar w:fldCharType="begin"/>
      </w:r>
      <w:r>
        <w:instrText xml:space="preserve"> HYPERLINK \l "_Toc26970556" </w:instrText>
      </w:r>
      <w:r>
        <w:fldChar w:fldCharType="separate"/>
      </w:r>
      <w:r>
        <w:rPr>
          <w:rStyle w:val="13"/>
          <w:rFonts w:ascii="仿宋" w:hAnsi="仿宋" w:eastAsia="仿宋"/>
          <w:b/>
          <w:sz w:val="24"/>
          <w:szCs w:val="24"/>
        </w:rPr>
        <w:t>1.</w:t>
      </w:r>
      <w:r>
        <w:rPr>
          <w:rStyle w:val="13"/>
          <w:rFonts w:hint="eastAsia" w:ascii="仿宋" w:hAnsi="仿宋" w:eastAsia="仿宋"/>
          <w:b/>
          <w:sz w:val="24"/>
          <w:szCs w:val="24"/>
        </w:rPr>
        <w:t>邮票销售监督检查</w:t>
      </w:r>
      <w:r>
        <w:rPr>
          <w:sz w:val="24"/>
          <w:szCs w:val="24"/>
        </w:rPr>
        <w:tab/>
      </w:r>
      <w:r>
        <w:rPr>
          <w:rFonts w:hint="eastAsia"/>
          <w:sz w:val="24"/>
          <w:szCs w:val="24"/>
          <w:lang w:val="en-US" w:eastAsia="zh-CN"/>
        </w:rPr>
        <w:t>8</w:t>
      </w:r>
      <w:r>
        <w:rPr>
          <w:sz w:val="24"/>
          <w:szCs w:val="24"/>
        </w:rPr>
        <w:fldChar w:fldCharType="end"/>
      </w:r>
    </w:p>
    <w:p>
      <w:pPr>
        <w:pStyle w:val="4"/>
        <w:tabs>
          <w:tab w:val="right" w:leader="dot" w:pos="8302"/>
        </w:tabs>
        <w:rPr>
          <w:sz w:val="24"/>
          <w:szCs w:val="24"/>
        </w:rPr>
      </w:pPr>
      <w:r>
        <w:fldChar w:fldCharType="begin"/>
      </w:r>
      <w:r>
        <w:instrText xml:space="preserve"> HYPERLINK \l "_Toc26970557" </w:instrText>
      </w:r>
      <w:r>
        <w:fldChar w:fldCharType="separate"/>
      </w:r>
      <w:r>
        <w:rPr>
          <w:rStyle w:val="13"/>
          <w:rFonts w:ascii="仿宋" w:hAnsi="仿宋" w:eastAsia="仿宋"/>
          <w:b/>
          <w:sz w:val="24"/>
          <w:szCs w:val="24"/>
        </w:rPr>
        <w:t>2.</w:t>
      </w:r>
      <w:r>
        <w:rPr>
          <w:rStyle w:val="13"/>
          <w:rFonts w:hint="eastAsia" w:ascii="仿宋" w:hAnsi="仿宋" w:eastAsia="仿宋"/>
          <w:b/>
          <w:sz w:val="24"/>
          <w:szCs w:val="24"/>
        </w:rPr>
        <w:t>行政执法</w:t>
      </w:r>
      <w:r>
        <w:rPr>
          <w:sz w:val="24"/>
          <w:szCs w:val="24"/>
        </w:rPr>
        <w:tab/>
      </w:r>
      <w:r>
        <w:rPr>
          <w:rFonts w:hint="eastAsia"/>
          <w:sz w:val="24"/>
          <w:szCs w:val="24"/>
          <w:lang w:val="en-US" w:eastAsia="zh-CN"/>
        </w:rPr>
        <w:t>9</w:t>
      </w:r>
      <w:r>
        <w:rPr>
          <w:sz w:val="24"/>
          <w:szCs w:val="24"/>
        </w:rPr>
        <w:fldChar w:fldCharType="end"/>
      </w:r>
    </w:p>
    <w:p>
      <w:pPr>
        <w:pStyle w:val="8"/>
        <w:tabs>
          <w:tab w:val="right" w:leader="dot" w:pos="8302"/>
        </w:tabs>
        <w:rPr>
          <w:sz w:val="24"/>
          <w:szCs w:val="24"/>
        </w:rPr>
      </w:pPr>
      <w:r>
        <w:fldChar w:fldCharType="begin"/>
      </w:r>
      <w:r>
        <w:instrText xml:space="preserve"> HYPERLINK \l "_Toc26970559" </w:instrText>
      </w:r>
      <w:r>
        <w:fldChar w:fldCharType="separate"/>
      </w:r>
      <w:r>
        <w:rPr>
          <w:rStyle w:val="13"/>
          <w:rFonts w:hint="eastAsia" w:ascii="仿宋" w:hAnsi="仿宋" w:eastAsia="仿宋"/>
          <w:b/>
          <w:sz w:val="24"/>
          <w:szCs w:val="24"/>
        </w:rPr>
        <w:t>（三）社会监督员监督</w:t>
      </w:r>
      <w:r>
        <w:rPr>
          <w:sz w:val="24"/>
          <w:szCs w:val="24"/>
        </w:rPr>
        <w:tab/>
      </w:r>
      <w:r>
        <w:rPr>
          <w:rFonts w:hint="eastAsia"/>
          <w:sz w:val="24"/>
          <w:szCs w:val="24"/>
          <w:lang w:val="en-US" w:eastAsia="zh-CN"/>
        </w:rPr>
        <w:t>9</w:t>
      </w:r>
      <w:r>
        <w:rPr>
          <w:sz w:val="24"/>
          <w:szCs w:val="24"/>
        </w:rPr>
        <w:fldChar w:fldCharType="end"/>
      </w:r>
    </w:p>
    <w:p>
      <w:pPr>
        <w:pStyle w:val="8"/>
        <w:tabs>
          <w:tab w:val="right" w:leader="dot" w:pos="8302"/>
        </w:tabs>
        <w:rPr>
          <w:rFonts w:hint="eastAsia" w:eastAsiaTheme="minorEastAsia"/>
          <w:sz w:val="24"/>
          <w:szCs w:val="24"/>
          <w:lang w:val="en-US" w:eastAsia="zh-CN"/>
        </w:rPr>
      </w:pPr>
      <w:r>
        <w:fldChar w:fldCharType="begin"/>
      </w:r>
      <w:r>
        <w:instrText xml:space="preserve"> HYPERLINK \l "_Toc26970560" </w:instrText>
      </w:r>
      <w:r>
        <w:fldChar w:fldCharType="separate"/>
      </w:r>
      <w:r>
        <w:rPr>
          <w:rStyle w:val="13"/>
          <w:rFonts w:hint="eastAsia" w:ascii="仿宋" w:hAnsi="仿宋" w:eastAsia="仿宋"/>
          <w:b/>
          <w:sz w:val="24"/>
          <w:szCs w:val="24"/>
        </w:rPr>
        <w:t>（四）用户申诉</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8"/>
        <w:tabs>
          <w:tab w:val="right" w:leader="dot" w:pos="8302"/>
        </w:tabs>
        <w:rPr>
          <w:rFonts w:hint="eastAsia" w:eastAsiaTheme="minorEastAsia"/>
          <w:sz w:val="24"/>
          <w:szCs w:val="24"/>
          <w:lang w:val="en-US" w:eastAsia="zh-CN"/>
        </w:rPr>
      </w:pPr>
      <w:r>
        <w:fldChar w:fldCharType="begin"/>
      </w:r>
      <w:r>
        <w:instrText xml:space="preserve"> HYPERLINK \l "_Toc26970561" </w:instrText>
      </w:r>
      <w:r>
        <w:fldChar w:fldCharType="separate"/>
      </w:r>
      <w:r>
        <w:rPr>
          <w:rStyle w:val="13"/>
          <w:rFonts w:hint="eastAsia" w:ascii="仿宋" w:hAnsi="仿宋" w:eastAsia="仿宋"/>
          <w:b/>
          <w:sz w:val="24"/>
          <w:szCs w:val="24"/>
        </w:rPr>
        <w:t>（五）媒体报道</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7"/>
        <w:tabs>
          <w:tab w:val="right" w:leader="dot" w:pos="8302"/>
        </w:tabs>
        <w:rPr>
          <w:rFonts w:hint="eastAsia" w:eastAsiaTheme="minorEastAsia"/>
          <w:sz w:val="24"/>
          <w:szCs w:val="24"/>
          <w:lang w:val="en-US" w:eastAsia="zh-CN"/>
        </w:rPr>
      </w:pPr>
      <w:r>
        <w:fldChar w:fldCharType="begin"/>
      </w:r>
      <w:r>
        <w:instrText xml:space="preserve"> HYPERLINK \l "_Toc26970562" </w:instrText>
      </w:r>
      <w:r>
        <w:fldChar w:fldCharType="separate"/>
      </w:r>
      <w:r>
        <w:rPr>
          <w:rStyle w:val="13"/>
          <w:rFonts w:hint="eastAsia" w:ascii="黑体" w:hAnsi="黑体" w:eastAsia="黑体"/>
          <w:sz w:val="24"/>
          <w:szCs w:val="24"/>
        </w:rPr>
        <w:t>四、邮票发行工作总体评价</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8"/>
        <w:tabs>
          <w:tab w:val="right" w:leader="dot" w:pos="8302"/>
        </w:tabs>
        <w:rPr>
          <w:rFonts w:hint="eastAsia" w:eastAsiaTheme="minorEastAsia"/>
          <w:sz w:val="24"/>
          <w:szCs w:val="24"/>
          <w:lang w:val="en-US" w:eastAsia="zh-CN"/>
        </w:rPr>
      </w:pPr>
      <w:r>
        <w:fldChar w:fldCharType="begin"/>
      </w:r>
      <w:r>
        <w:instrText xml:space="preserve"> HYPERLINK \l "_Toc26970563" </w:instrText>
      </w:r>
      <w:r>
        <w:fldChar w:fldCharType="separate"/>
      </w:r>
      <w:r>
        <w:rPr>
          <w:rStyle w:val="13"/>
          <w:rFonts w:hint="eastAsia" w:ascii="仿宋" w:hAnsi="仿宋" w:eastAsia="仿宋"/>
          <w:b/>
          <w:sz w:val="24"/>
          <w:szCs w:val="24"/>
        </w:rPr>
        <w:t>（一）邮政企业</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4"/>
        <w:tabs>
          <w:tab w:val="right" w:leader="dot" w:pos="8302"/>
        </w:tabs>
        <w:rPr>
          <w:rFonts w:hint="eastAsia" w:eastAsiaTheme="minorEastAsia"/>
          <w:sz w:val="24"/>
          <w:szCs w:val="24"/>
          <w:lang w:val="en-US" w:eastAsia="zh-CN"/>
        </w:rPr>
      </w:pPr>
      <w:r>
        <w:fldChar w:fldCharType="begin"/>
      </w:r>
      <w:r>
        <w:instrText xml:space="preserve"> HYPERLINK \l "_Toc26970564" </w:instrText>
      </w:r>
      <w:r>
        <w:fldChar w:fldCharType="separate"/>
      </w:r>
      <w:r>
        <w:rPr>
          <w:rStyle w:val="13"/>
          <w:rFonts w:ascii="仿宋" w:hAnsi="仿宋" w:eastAsia="仿宋"/>
          <w:b/>
          <w:sz w:val="24"/>
          <w:szCs w:val="24"/>
        </w:rPr>
        <w:t>1.</w:t>
      </w:r>
      <w:r>
        <w:rPr>
          <w:rStyle w:val="13"/>
          <w:rFonts w:hint="eastAsia" w:ascii="仿宋" w:hAnsi="仿宋" w:eastAsia="仿宋"/>
          <w:b/>
          <w:sz w:val="24"/>
          <w:szCs w:val="24"/>
        </w:rPr>
        <w:t>202</w:t>
      </w:r>
      <w:r>
        <w:rPr>
          <w:rStyle w:val="13"/>
          <w:rFonts w:hint="eastAsia" w:ascii="仿宋" w:hAnsi="仿宋" w:eastAsia="仿宋"/>
          <w:b/>
          <w:sz w:val="24"/>
          <w:szCs w:val="24"/>
          <w:lang w:val="en-US" w:eastAsia="zh-CN"/>
        </w:rPr>
        <w:t>2</w:t>
      </w:r>
      <w:r>
        <w:rPr>
          <w:rStyle w:val="13"/>
          <w:rFonts w:hint="eastAsia" w:ascii="仿宋" w:hAnsi="仿宋" w:eastAsia="仿宋"/>
          <w:b/>
          <w:sz w:val="24"/>
          <w:szCs w:val="24"/>
        </w:rPr>
        <w:t>年邮票发行工作总体评价</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4"/>
        <w:tabs>
          <w:tab w:val="right" w:leader="dot" w:pos="8302"/>
        </w:tabs>
        <w:rPr>
          <w:rFonts w:hint="eastAsia" w:eastAsiaTheme="minorEastAsia"/>
          <w:sz w:val="24"/>
          <w:szCs w:val="24"/>
          <w:lang w:val="en-US" w:eastAsia="zh-CN"/>
        </w:rPr>
      </w:pPr>
      <w:r>
        <w:fldChar w:fldCharType="begin"/>
      </w:r>
      <w:r>
        <w:instrText xml:space="preserve"> HYPERLINK \l "_Toc26970565" </w:instrText>
      </w:r>
      <w:r>
        <w:fldChar w:fldCharType="separate"/>
      </w:r>
      <w:r>
        <w:rPr>
          <w:rStyle w:val="13"/>
          <w:rFonts w:ascii="仿宋" w:hAnsi="仿宋" w:eastAsia="仿宋"/>
          <w:b/>
          <w:sz w:val="24"/>
          <w:szCs w:val="24"/>
        </w:rPr>
        <w:t>2.</w:t>
      </w:r>
      <w:r>
        <w:rPr>
          <w:rStyle w:val="13"/>
          <w:rFonts w:hint="eastAsia" w:ascii="仿宋" w:hAnsi="仿宋" w:eastAsia="仿宋"/>
          <w:b/>
          <w:sz w:val="24"/>
          <w:szCs w:val="24"/>
        </w:rPr>
        <w:t>存在的问题</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4"/>
        <w:tabs>
          <w:tab w:val="right" w:leader="dot" w:pos="8302"/>
        </w:tabs>
        <w:rPr>
          <w:rFonts w:hint="eastAsia" w:eastAsiaTheme="minorEastAsia"/>
          <w:sz w:val="24"/>
          <w:szCs w:val="24"/>
          <w:lang w:val="en-US" w:eastAsia="zh-CN"/>
        </w:rPr>
      </w:pPr>
      <w:r>
        <w:fldChar w:fldCharType="begin"/>
      </w:r>
      <w:r>
        <w:instrText xml:space="preserve"> HYPERLINK \l "_Toc26970566" </w:instrText>
      </w:r>
      <w:r>
        <w:fldChar w:fldCharType="separate"/>
      </w:r>
      <w:r>
        <w:rPr>
          <w:rStyle w:val="13"/>
          <w:rFonts w:ascii="仿宋" w:hAnsi="仿宋" w:eastAsia="仿宋"/>
          <w:b/>
          <w:sz w:val="24"/>
          <w:szCs w:val="24"/>
        </w:rPr>
        <w:t>3.</w:t>
      </w:r>
      <w:r>
        <w:rPr>
          <w:rStyle w:val="13"/>
          <w:rFonts w:hint="eastAsia" w:ascii="仿宋" w:hAnsi="仿宋" w:eastAsia="仿宋"/>
          <w:b/>
          <w:sz w:val="24"/>
          <w:szCs w:val="24"/>
        </w:rPr>
        <w:t>改进建议</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8"/>
        <w:tabs>
          <w:tab w:val="right" w:leader="dot" w:pos="8302"/>
        </w:tabs>
        <w:rPr>
          <w:rFonts w:hint="eastAsia" w:eastAsiaTheme="minorEastAsia"/>
          <w:sz w:val="24"/>
          <w:szCs w:val="24"/>
          <w:lang w:val="en-US" w:eastAsia="zh-CN"/>
        </w:rPr>
      </w:pPr>
      <w:r>
        <w:fldChar w:fldCharType="begin"/>
      </w:r>
      <w:r>
        <w:instrText xml:space="preserve"> HYPERLINK \l "_Toc26970567" </w:instrText>
      </w:r>
      <w:r>
        <w:fldChar w:fldCharType="separate"/>
      </w:r>
      <w:r>
        <w:rPr>
          <w:rStyle w:val="13"/>
          <w:rFonts w:hint="eastAsia" w:ascii="仿宋" w:hAnsi="仿宋" w:eastAsia="仿宋"/>
          <w:b/>
          <w:sz w:val="24"/>
          <w:szCs w:val="24"/>
        </w:rPr>
        <w:t>（二）邮政管理部门</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4"/>
        <w:tabs>
          <w:tab w:val="right" w:leader="dot" w:pos="8302"/>
        </w:tabs>
        <w:rPr>
          <w:rFonts w:hint="eastAsia" w:eastAsiaTheme="minorEastAsia"/>
          <w:sz w:val="24"/>
          <w:szCs w:val="24"/>
          <w:lang w:val="en-US" w:eastAsia="zh-CN"/>
        </w:rPr>
      </w:pPr>
      <w:r>
        <w:fldChar w:fldCharType="begin"/>
      </w:r>
      <w:r>
        <w:instrText xml:space="preserve"> HYPERLINK \l "_Toc26970568" </w:instrText>
      </w:r>
      <w:r>
        <w:fldChar w:fldCharType="separate"/>
      </w:r>
      <w:r>
        <w:rPr>
          <w:rStyle w:val="13"/>
          <w:rFonts w:ascii="仿宋" w:hAnsi="仿宋" w:eastAsia="仿宋"/>
          <w:b/>
          <w:sz w:val="24"/>
          <w:szCs w:val="24"/>
        </w:rPr>
        <w:t>1.</w:t>
      </w:r>
      <w:r>
        <w:rPr>
          <w:rStyle w:val="13"/>
          <w:rFonts w:hint="eastAsia" w:ascii="仿宋" w:hAnsi="仿宋" w:eastAsia="仿宋"/>
          <w:b/>
          <w:sz w:val="24"/>
          <w:szCs w:val="24"/>
        </w:rPr>
        <w:t>202</w:t>
      </w:r>
      <w:r>
        <w:rPr>
          <w:rStyle w:val="13"/>
          <w:rFonts w:hint="eastAsia" w:ascii="仿宋" w:hAnsi="仿宋" w:eastAsia="仿宋"/>
          <w:b/>
          <w:sz w:val="24"/>
          <w:szCs w:val="24"/>
          <w:lang w:val="en-US" w:eastAsia="zh-CN"/>
        </w:rPr>
        <w:t>2</w:t>
      </w:r>
      <w:r>
        <w:rPr>
          <w:rStyle w:val="13"/>
          <w:rFonts w:hint="eastAsia" w:ascii="仿宋" w:hAnsi="仿宋" w:eastAsia="仿宋"/>
          <w:b/>
          <w:sz w:val="24"/>
          <w:szCs w:val="24"/>
        </w:rPr>
        <w:t>年邮票发行监督管理工作总体评价</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4"/>
        <w:tabs>
          <w:tab w:val="right" w:leader="dot" w:pos="8302"/>
        </w:tabs>
        <w:rPr>
          <w:rFonts w:hint="eastAsia" w:eastAsiaTheme="minorEastAsia"/>
          <w:sz w:val="24"/>
          <w:szCs w:val="24"/>
          <w:lang w:val="en-US" w:eastAsia="zh-CN"/>
        </w:rPr>
      </w:pPr>
      <w:r>
        <w:fldChar w:fldCharType="begin"/>
      </w:r>
      <w:r>
        <w:instrText xml:space="preserve"> HYPERLINK \l "_Toc26970569" </w:instrText>
      </w:r>
      <w:r>
        <w:fldChar w:fldCharType="separate"/>
      </w:r>
      <w:r>
        <w:rPr>
          <w:rStyle w:val="13"/>
          <w:rFonts w:ascii="仿宋" w:hAnsi="仿宋" w:eastAsia="仿宋"/>
          <w:b/>
          <w:sz w:val="24"/>
          <w:szCs w:val="24"/>
        </w:rPr>
        <w:t>2.</w:t>
      </w:r>
      <w:r>
        <w:rPr>
          <w:rStyle w:val="13"/>
          <w:rFonts w:hint="eastAsia" w:ascii="仿宋" w:hAnsi="仿宋" w:eastAsia="仿宋"/>
          <w:b/>
          <w:sz w:val="24"/>
          <w:szCs w:val="24"/>
        </w:rPr>
        <w:t>存在的问题</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2</w:t>
      </w:r>
    </w:p>
    <w:p>
      <w:pPr>
        <w:pStyle w:val="4"/>
        <w:tabs>
          <w:tab w:val="right" w:leader="dot" w:pos="8302"/>
        </w:tabs>
        <w:rPr>
          <w:rFonts w:hint="eastAsia" w:eastAsiaTheme="minorEastAsia"/>
          <w:sz w:val="24"/>
          <w:szCs w:val="24"/>
          <w:lang w:val="en-US" w:eastAsia="zh-CN"/>
        </w:rPr>
      </w:pPr>
      <w:r>
        <w:fldChar w:fldCharType="begin"/>
      </w:r>
      <w:r>
        <w:instrText xml:space="preserve"> HYPERLINK \l "_Toc26970570" </w:instrText>
      </w:r>
      <w:r>
        <w:fldChar w:fldCharType="separate"/>
      </w:r>
      <w:r>
        <w:rPr>
          <w:rStyle w:val="13"/>
          <w:rFonts w:ascii="仿宋" w:hAnsi="仿宋" w:eastAsia="仿宋"/>
          <w:b/>
          <w:sz w:val="24"/>
          <w:szCs w:val="24"/>
        </w:rPr>
        <w:t>3.</w:t>
      </w:r>
      <w:r>
        <w:rPr>
          <w:rStyle w:val="13"/>
          <w:rFonts w:hint="eastAsia" w:ascii="仿宋" w:hAnsi="仿宋" w:eastAsia="仿宋"/>
          <w:b/>
          <w:sz w:val="24"/>
          <w:szCs w:val="24"/>
        </w:rPr>
        <w:t>工作建议</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2</w:t>
      </w:r>
    </w:p>
    <w:p>
      <w:pPr>
        <w:spacing w:before="156" w:beforeLines="50" w:after="156" w:afterLines="50" w:line="288" w:lineRule="auto"/>
        <w:jc w:val="center"/>
        <w:rPr>
          <w:rFonts w:ascii="黑体" w:hAnsi="黑体" w:eastAsia="黑体"/>
          <w:sz w:val="24"/>
          <w:szCs w:val="24"/>
        </w:rPr>
      </w:pPr>
      <w:r>
        <w:rPr>
          <w:rFonts w:ascii="黑体" w:hAnsi="黑体" w:eastAsia="黑体"/>
          <w:sz w:val="24"/>
          <w:szCs w:val="24"/>
        </w:rPr>
        <w:fldChar w:fldCharType="end"/>
      </w:r>
    </w:p>
    <w:p>
      <w:pPr>
        <w:spacing w:before="156" w:beforeLines="50" w:after="156" w:afterLines="50" w:line="288" w:lineRule="auto"/>
        <w:jc w:val="center"/>
        <w:rPr>
          <w:rFonts w:ascii="黑体" w:hAnsi="黑体" w:eastAsia="黑体"/>
          <w:sz w:val="24"/>
          <w:szCs w:val="24"/>
        </w:rPr>
      </w:pPr>
    </w:p>
    <w:p>
      <w:pPr>
        <w:spacing w:before="156" w:beforeLines="50" w:after="156" w:afterLines="50" w:line="288" w:lineRule="auto"/>
        <w:jc w:val="center"/>
        <w:rPr>
          <w:rFonts w:ascii="黑体" w:hAnsi="黑体" w:eastAsia="黑体"/>
          <w:sz w:val="24"/>
          <w:szCs w:val="24"/>
        </w:rPr>
      </w:pPr>
    </w:p>
    <w:p>
      <w:pPr>
        <w:spacing w:before="156" w:beforeLines="50" w:after="156" w:afterLines="50" w:line="288" w:lineRule="auto"/>
        <w:jc w:val="center"/>
        <w:rPr>
          <w:rFonts w:ascii="黑体" w:hAnsi="黑体" w:eastAsia="黑体"/>
          <w:sz w:val="24"/>
          <w:szCs w:val="24"/>
        </w:rPr>
      </w:pPr>
    </w:p>
    <w:p>
      <w:pPr>
        <w:spacing w:before="156" w:beforeLines="50" w:after="156" w:afterLines="50" w:line="288" w:lineRule="auto"/>
        <w:jc w:val="center"/>
        <w:rPr>
          <w:rFonts w:ascii="黑体" w:hAnsi="黑体" w:eastAsia="黑体"/>
          <w:sz w:val="24"/>
          <w:szCs w:val="24"/>
        </w:rPr>
      </w:pPr>
    </w:p>
    <w:p>
      <w:pPr>
        <w:spacing w:before="156" w:beforeLines="50" w:after="156" w:afterLines="50"/>
        <w:jc w:val="center"/>
        <w:rPr>
          <w:rFonts w:ascii="黑体" w:hAnsi="黑体" w:eastAsia="黑体"/>
          <w:sz w:val="36"/>
          <w:szCs w:val="36"/>
        </w:rPr>
      </w:pPr>
    </w:p>
    <w:p>
      <w:pPr>
        <w:spacing w:before="156" w:beforeLines="50" w:after="156" w:afterLines="50"/>
        <w:jc w:val="center"/>
        <w:rPr>
          <w:rFonts w:ascii="黑体" w:hAnsi="黑体" w:eastAsia="黑体"/>
          <w:sz w:val="36"/>
          <w:szCs w:val="36"/>
        </w:rPr>
      </w:pPr>
    </w:p>
    <w:p>
      <w:pPr>
        <w:spacing w:line="560" w:lineRule="exact"/>
        <w:jc w:val="center"/>
        <w:rPr>
          <w:rFonts w:hint="eastAsia" w:ascii="黑体" w:hAnsi="黑体" w:eastAsia="黑体"/>
          <w:sz w:val="36"/>
          <w:szCs w:val="36"/>
        </w:rPr>
        <w:sectPr>
          <w:footerReference r:id="rId3" w:type="default"/>
          <w:pgSz w:w="11906" w:h="16838"/>
          <w:pgMar w:top="1361" w:right="1474" w:bottom="1361" w:left="1587" w:header="851" w:footer="992" w:gutter="0"/>
          <w:pgNumType w:start="1"/>
          <w:cols w:space="425" w:num="1"/>
          <w:docGrid w:type="lines" w:linePitch="312" w:charSpace="0"/>
        </w:sectPr>
      </w:pPr>
    </w:p>
    <w:p>
      <w:pPr>
        <w:spacing w:line="560" w:lineRule="exact"/>
        <w:jc w:val="center"/>
        <w:rPr>
          <w:rFonts w:ascii="黑体" w:hAnsi="黑体" w:eastAsia="黑体"/>
          <w:sz w:val="36"/>
          <w:szCs w:val="36"/>
        </w:rPr>
      </w:pPr>
      <w:r>
        <w:rPr>
          <w:rFonts w:hint="eastAsia" w:ascii="黑体" w:hAnsi="黑体" w:eastAsia="黑体"/>
          <w:sz w:val="36"/>
          <w:szCs w:val="36"/>
        </w:rPr>
        <w:t>引言</w:t>
      </w:r>
      <w:bookmarkEnd w:id="0"/>
    </w:p>
    <w:p>
      <w:pPr>
        <w:pStyle w:val="16"/>
        <w:spacing w:line="560" w:lineRule="exact"/>
        <w:ind w:firstLine="640"/>
        <w:rPr>
          <w:rFonts w:hint="eastAsia" w:ascii="仿宋" w:hAnsi="仿宋" w:eastAsia="仿宋" w:cstheme="minorBidi"/>
          <w:color w:val="auto"/>
          <w:sz w:val="28"/>
          <w:szCs w:val="28"/>
        </w:rPr>
      </w:pPr>
      <w:bookmarkStart w:id="1" w:name="_Toc26970535"/>
      <w:bookmarkStart w:id="2" w:name="_Toc370974737"/>
    </w:p>
    <w:p>
      <w:pPr>
        <w:keepNext w:val="0"/>
        <w:keepLines w:val="0"/>
        <w:pageBreakBefore w:val="0"/>
        <w:kinsoku/>
        <w:wordWrap/>
        <w:overflowPunct/>
        <w:topLinePunct w:val="0"/>
        <w:autoSpaceDE/>
        <w:autoSpaceDN/>
        <w:bidi w:val="0"/>
        <w:adjustRightInd/>
        <w:snapToGrid/>
        <w:spacing w:line="560" w:lineRule="exact"/>
        <w:ind w:firstLine="640" w:firstLineChars="200"/>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《中华人民共和国邮政法》（以下简称《邮政法》）和《邮票发行监督管理办法》（以下简称《办法》）是我国邮票发行监督管理工作的重要法律法规，</w:t>
      </w:r>
      <w:r>
        <w:rPr>
          <w:rFonts w:hint="eastAsia" w:ascii="仿宋_GB2312" w:hAnsi="仿宋_GB2312" w:eastAsia="仿宋_GB2312" w:cs="仿宋_GB2312"/>
          <w:color w:val="auto"/>
          <w:sz w:val="32"/>
          <w:szCs w:val="32"/>
          <w:lang w:val="zh-CN" w:eastAsia="zh-CN"/>
        </w:rPr>
        <w:t>规定了邮票发行及监督管理的具体内容。 </w:t>
      </w:r>
      <w:r>
        <w:rPr>
          <w:rFonts w:hint="eastAsia" w:ascii="仿宋_GB2312" w:hAnsi="仿宋_GB2312" w:eastAsia="仿宋_GB2312" w:cs="仿宋_GB2312"/>
          <w:color w:val="auto"/>
          <w:sz w:val="32"/>
          <w:szCs w:val="32"/>
          <w:lang w:val="en-US" w:eastAsia="zh-CN"/>
        </w:rPr>
        <w:t>根据《办法》第五十九条相关规定，河北省邮政管理局编制了《2022年度河北省邮票发行监管报告》，现予发布。</w:t>
      </w:r>
    </w:p>
    <w:bookmarkEnd w:id="1"/>
    <w:bookmarkEnd w:id="2"/>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一、邮票发行总体情况</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ascii="仿宋" w:hAnsi="仿宋" w:eastAsia="仿宋"/>
          <w:b/>
          <w:sz w:val="32"/>
          <w:szCs w:val="32"/>
        </w:rPr>
      </w:pPr>
      <w:bookmarkStart w:id="3" w:name="_Toc26970536"/>
      <w:bookmarkStart w:id="4" w:name="_Toc370974741"/>
      <w:r>
        <w:rPr>
          <w:rFonts w:hint="eastAsia" w:ascii="仿宋" w:hAnsi="仿宋" w:eastAsia="仿宋"/>
          <w:b/>
          <w:sz w:val="32"/>
          <w:szCs w:val="32"/>
        </w:rPr>
        <w:t>（一）邮票销售网点</w:t>
      </w:r>
      <w:bookmarkEnd w:id="3"/>
      <w:bookmarkEnd w:id="4"/>
    </w:p>
    <w:p>
      <w:pPr>
        <w:keepNext w:val="0"/>
        <w:keepLines w:val="0"/>
        <w:pageBreakBefore w:val="0"/>
        <w:kinsoku/>
        <w:wordWrap/>
        <w:overflowPunct/>
        <w:topLinePunct w:val="0"/>
        <w:autoSpaceDE/>
        <w:autoSpaceDN/>
        <w:bidi w:val="0"/>
        <w:adjustRightInd/>
        <w:snapToGrid/>
        <w:spacing w:line="560" w:lineRule="exact"/>
        <w:ind w:firstLine="640" w:firstLineChars="200"/>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2022年，本省共有纪特邮票销售网点182个。其中：能够提供预订服务的网点182个，能够提供零售服务的网点182个，设置在县及县以下的网点（含预订和零售）</w:t>
      </w:r>
      <w:bookmarkStart w:id="48" w:name="_GoBack"/>
      <w:r>
        <w:rPr>
          <w:rFonts w:hint="eastAsia" w:ascii="仿宋_GB2312" w:hAnsi="仿宋_GB2312" w:eastAsia="仿宋_GB2312" w:cs="仿宋_GB2312"/>
          <w:color w:val="auto"/>
          <w:sz w:val="32"/>
          <w:szCs w:val="32"/>
          <w:lang w:val="en-US" w:eastAsia="zh-CN"/>
        </w:rPr>
        <w:t>146</w:t>
      </w:r>
      <w:bookmarkEnd w:id="48"/>
      <w:r>
        <w:rPr>
          <w:rFonts w:hint="eastAsia" w:ascii="仿宋_GB2312" w:hAnsi="仿宋_GB2312" w:eastAsia="仿宋_GB2312" w:cs="仿宋_GB2312"/>
          <w:color w:val="auto"/>
          <w:sz w:val="32"/>
          <w:szCs w:val="32"/>
          <w:lang w:val="en-US" w:eastAsia="zh-CN"/>
        </w:rPr>
        <w:t>个。</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2022年，本省纪特邮票销售网点新增0个，撤销0个，名称或者地址变更7个。</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ascii="仿宋" w:hAnsi="仿宋" w:eastAsia="仿宋"/>
          <w:b/>
          <w:color w:val="auto"/>
          <w:sz w:val="32"/>
          <w:szCs w:val="32"/>
        </w:rPr>
      </w:pPr>
      <w:bookmarkStart w:id="5" w:name="_Toc26970537"/>
      <w:bookmarkStart w:id="6" w:name="_Toc370974742"/>
      <w:r>
        <w:rPr>
          <w:rFonts w:hint="eastAsia" w:ascii="仿宋" w:hAnsi="仿宋" w:eastAsia="仿宋"/>
          <w:b/>
          <w:color w:val="auto"/>
          <w:sz w:val="32"/>
          <w:szCs w:val="32"/>
        </w:rPr>
        <w:t>（二）邮票选题</w:t>
      </w:r>
      <w:bookmarkEnd w:id="5"/>
      <w:bookmarkEnd w:id="6"/>
    </w:p>
    <w:p>
      <w:pPr>
        <w:keepNext w:val="0"/>
        <w:keepLines w:val="0"/>
        <w:pageBreakBefore w:val="0"/>
        <w:kinsoku/>
        <w:wordWrap/>
        <w:overflowPunct/>
        <w:topLinePunct w:val="0"/>
        <w:autoSpaceDE/>
        <w:autoSpaceDN/>
        <w:bidi w:val="0"/>
        <w:adjustRightInd/>
        <w:snapToGrid/>
        <w:spacing w:line="560" w:lineRule="exact"/>
        <w:ind w:firstLine="640" w:firstLineChars="200"/>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2022年，本省邮政管理部门未收到单位（个人）推荐的邮票选题。</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ascii="仿宋" w:hAnsi="仿宋" w:eastAsia="仿宋"/>
          <w:b/>
          <w:sz w:val="32"/>
          <w:szCs w:val="32"/>
        </w:rPr>
      </w:pPr>
      <w:bookmarkStart w:id="7" w:name="_Toc26970538"/>
      <w:r>
        <w:rPr>
          <w:rFonts w:hint="eastAsia" w:ascii="仿宋" w:hAnsi="仿宋" w:eastAsia="仿宋"/>
          <w:b/>
          <w:sz w:val="32"/>
          <w:szCs w:val="32"/>
        </w:rPr>
        <w:t>（三）集邮文化建设</w:t>
      </w:r>
      <w:bookmarkEnd w:id="7"/>
    </w:p>
    <w:p>
      <w:pPr>
        <w:keepNext w:val="0"/>
        <w:keepLines w:val="0"/>
        <w:pageBreakBefore w:val="0"/>
        <w:kinsoku/>
        <w:wordWrap/>
        <w:overflowPunct/>
        <w:topLinePunct w:val="0"/>
        <w:autoSpaceDE/>
        <w:autoSpaceDN/>
        <w:bidi w:val="0"/>
        <w:adjustRightInd/>
        <w:snapToGrid/>
        <w:spacing w:line="560" w:lineRule="exact"/>
        <w:ind w:firstLine="640" w:firstLineChars="200"/>
        <w:outlineLvl w:val="1"/>
        <w:rPr>
          <w:rFonts w:hint="eastAsia" w:ascii="仿宋_GB2312" w:hAnsi="仿宋_GB2312" w:eastAsia="仿宋_GB2312" w:cs="仿宋_GB2312"/>
          <w:color w:val="auto"/>
          <w:sz w:val="32"/>
          <w:szCs w:val="32"/>
          <w:lang w:val="en-US" w:eastAsia="zh-CN"/>
        </w:rPr>
      </w:pPr>
      <w:bookmarkStart w:id="8" w:name="_Toc26970539"/>
      <w:bookmarkStart w:id="9" w:name="_Toc370974743"/>
      <w:r>
        <w:rPr>
          <w:rFonts w:hint="eastAsia" w:ascii="仿宋_GB2312" w:hAnsi="仿宋_GB2312" w:eastAsia="仿宋_GB2312" w:cs="仿宋_GB2312"/>
          <w:color w:val="auto"/>
          <w:sz w:val="32"/>
          <w:szCs w:val="32"/>
          <w:lang w:val="en-US" w:eastAsia="zh-CN"/>
        </w:rPr>
        <w:t>2022年初，配合《壬寅年》邮票发行，河北各级邮政企业在做好疫情防控的基础上，积极组织举办了生肖纪念邮戳设计大赛、生肖手绘封大赛、生肖邮票集邮展览等各类集邮生肖文化宣传推广活动，提供了多种生肖集邮品，满足了各层次集邮爱好者的个性化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月4日，配合2022北京冬季奥林匹克运动会开幕，中国邮政发行了《北京2022年冬奥会开幕纪念》纪念邮票。全省各集邮营业网点严格落实国家邮政局及集团公司要求，圆满完成《第24届冬季奥林匹克运动会开幕纪念》纪念邮票及主题邮品发行销售工作，保障了广大集邮爱好者的合法权益。在张家口山地新闻中心，冬奥村、杨树林运动场馆等地设立了临时邮局，为冬奥运动员及相关工作人员提供了冬奥邮票、邮品零售及寄递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4月19日，石家庄市集邮协会、老年集邮联谊会和老年邮局举办了“红楼梦醒　晒旧抒怀”中国古典文学名著《红楼梦》（五）纪念邮票发行活动。通过展示红楼梦系列邮品，向广大邮友详细讲述了红楼梦文化的起源、我国发行红楼梦邮票的历程、河北对红楼梦题材邮品的开发，以及世界各国发行的红楼梦题材邮票等，同时对红楼梦题材的其他收藏品进行了讲解和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3日-9月8日，我省结合2022集邮周活动主题，举办了包括《动画—黑猫警长》特种邮票首发纪念活动、集邮知识讲座、集邮展览、集邮直播、免费加盖活动纪念戳，相关题材邮品销售等一系列的活动，活动共计30余场，线上线下参与活动人数超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10月，为喜迎党的二十大胜利召开，弘扬和传承沧州传统文化，沧州市集邮协会在全市组织开展了“喜庆二十大 筑梦向未来”手绘封及一页邮集设计大赛活动，作品</w:t>
      </w:r>
      <w:r>
        <w:rPr>
          <w:rFonts w:hint="default" w:ascii="仿宋_GB2312" w:hAnsi="仿宋_GB2312" w:eastAsia="仿宋_GB2312" w:cs="仿宋_GB2312"/>
          <w:color w:val="auto"/>
          <w:sz w:val="32"/>
          <w:szCs w:val="32"/>
          <w:lang w:val="en-US" w:eastAsia="zh-CN"/>
        </w:rPr>
        <w:t>内容</w:t>
      </w:r>
      <w:r>
        <w:rPr>
          <w:rFonts w:hint="eastAsia" w:ascii="仿宋_GB2312" w:hAnsi="仿宋_GB2312" w:eastAsia="仿宋_GB2312" w:cs="仿宋_GB2312"/>
          <w:color w:val="auto"/>
          <w:sz w:val="32"/>
          <w:szCs w:val="32"/>
          <w:lang w:val="en-US" w:eastAsia="zh-CN"/>
        </w:rPr>
        <w:t>展现了</w:t>
      </w:r>
      <w:r>
        <w:rPr>
          <w:rFonts w:hint="default" w:ascii="仿宋_GB2312" w:hAnsi="仿宋_GB2312" w:eastAsia="仿宋_GB2312" w:cs="仿宋_GB2312"/>
          <w:color w:val="auto"/>
          <w:sz w:val="32"/>
          <w:szCs w:val="32"/>
          <w:lang w:val="en-US" w:eastAsia="zh-CN"/>
        </w:rPr>
        <w:t>祖国与家乡的巨大发展变化，</w:t>
      </w:r>
      <w:r>
        <w:rPr>
          <w:rFonts w:hint="eastAsia" w:ascii="仿宋_GB2312" w:hAnsi="仿宋_GB2312" w:eastAsia="仿宋_GB2312" w:cs="仿宋_GB2312"/>
          <w:color w:val="auto"/>
          <w:sz w:val="32"/>
          <w:szCs w:val="32"/>
          <w:lang w:val="en-US" w:eastAsia="zh-CN"/>
        </w:rPr>
        <w:t>展示了沧州独特的地域文化。活动共收到手绘封120幅，一页邮集88片，作品均在微信公众号进行展示，营造了良好集邮氛围。</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二、邮票发行业务经营情况</w:t>
      </w:r>
      <w:bookmarkEnd w:id="8"/>
      <w:bookmarkEnd w:id="9"/>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ascii="仿宋" w:hAnsi="仿宋" w:eastAsia="仿宋"/>
          <w:b/>
          <w:sz w:val="32"/>
          <w:szCs w:val="32"/>
        </w:rPr>
      </w:pPr>
      <w:bookmarkStart w:id="10" w:name="_Toc26970545"/>
      <w:bookmarkStart w:id="11" w:name="_Toc370974749"/>
      <w:r>
        <w:rPr>
          <w:rFonts w:hint="eastAsia" w:ascii="仿宋" w:hAnsi="仿宋" w:eastAsia="仿宋"/>
          <w:b/>
          <w:sz w:val="32"/>
          <w:szCs w:val="32"/>
        </w:rPr>
        <w:t>（二）纪特邮票销售</w:t>
      </w:r>
      <w:bookmarkEnd w:id="10"/>
      <w:bookmarkEnd w:id="11"/>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ascii="仿宋" w:hAnsi="仿宋" w:eastAsia="仿宋"/>
          <w:b/>
          <w:sz w:val="32"/>
          <w:szCs w:val="32"/>
        </w:rPr>
      </w:pPr>
      <w:bookmarkStart w:id="12" w:name="_Toc26970546"/>
      <w:bookmarkStart w:id="13" w:name="_Toc370974750"/>
      <w:r>
        <w:rPr>
          <w:rFonts w:hint="eastAsia" w:ascii="仿宋" w:hAnsi="仿宋" w:eastAsia="仿宋"/>
          <w:b/>
          <w:sz w:val="32"/>
          <w:szCs w:val="32"/>
        </w:rPr>
        <w:t>1.信息公布</w:t>
      </w:r>
      <w:bookmarkEnd w:id="12"/>
      <w:bookmarkEnd w:id="13"/>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bookmarkStart w:id="14" w:name="_Toc26970547"/>
      <w:bookmarkStart w:id="15" w:name="_Toc370974751"/>
      <w:r>
        <w:rPr>
          <w:rFonts w:hint="eastAsia" w:ascii="仿宋_GB2312" w:hAnsi="仿宋_GB2312" w:eastAsia="仿宋_GB2312" w:cs="仿宋_GB2312"/>
          <w:color w:val="auto"/>
          <w:sz w:val="32"/>
          <w:szCs w:val="32"/>
          <w:lang w:eastAsia="zh-CN"/>
        </w:rPr>
        <w:t>省、市两级</w:t>
      </w:r>
      <w:r>
        <w:rPr>
          <w:rFonts w:hint="eastAsia" w:ascii="仿宋_GB2312" w:hAnsi="仿宋_GB2312" w:eastAsia="仿宋_GB2312" w:cs="仿宋_GB2312"/>
          <w:color w:val="auto"/>
          <w:sz w:val="32"/>
          <w:szCs w:val="32"/>
        </w:rPr>
        <w:t>邮政</w:t>
      </w:r>
      <w:r>
        <w:rPr>
          <w:rFonts w:hint="eastAsia" w:ascii="仿宋_GB2312" w:hAnsi="仿宋_GB2312" w:eastAsia="仿宋_GB2312" w:cs="仿宋_GB2312"/>
          <w:color w:val="auto"/>
          <w:sz w:val="32"/>
          <w:szCs w:val="32"/>
          <w:lang w:eastAsia="zh-CN"/>
        </w:rPr>
        <w:t>企业均能按要求公布</w:t>
      </w:r>
      <w:r>
        <w:rPr>
          <w:rFonts w:hint="eastAsia" w:ascii="仿宋_GB2312" w:hAnsi="仿宋_GB2312" w:eastAsia="仿宋_GB2312" w:cs="仿宋_GB2312"/>
          <w:color w:val="auto"/>
          <w:sz w:val="32"/>
          <w:szCs w:val="32"/>
        </w:rPr>
        <w:t>纪特邮票销售网点、新发行纪特邮票信息和新邮销售服务信息等情况</w:t>
      </w:r>
      <w:r>
        <w:rPr>
          <w:rFonts w:hint="eastAsia" w:ascii="仿宋_GB2312" w:hAnsi="仿宋_GB2312" w:eastAsia="仿宋_GB2312" w:cs="仿宋_GB2312"/>
          <w:color w:val="auto"/>
          <w:sz w:val="32"/>
          <w:szCs w:val="32"/>
          <w:lang w:eastAsia="zh-CN"/>
        </w:rPr>
        <w:t>。但因疫情管控、发行计划调整等因素导致部分邮票未能按时开展销售工作，均通过张贴公告等方式进行了公示，并提前报送省、市邮政管理局。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纪特邮票发行前，</w:t>
      </w:r>
      <w:r>
        <w:rPr>
          <w:rFonts w:hint="eastAsia" w:ascii="仿宋_GB2312" w:hAnsi="仿宋_GB2312" w:eastAsia="仿宋_GB2312" w:cs="仿宋_GB2312"/>
          <w:color w:val="auto"/>
          <w:sz w:val="32"/>
          <w:szCs w:val="32"/>
          <w:lang w:eastAsia="zh-CN"/>
        </w:rPr>
        <w:t>各网点均在公告栏张贴邮票</w:t>
      </w:r>
      <w:r>
        <w:rPr>
          <w:rFonts w:hint="eastAsia" w:ascii="仿宋_GB2312" w:hAnsi="仿宋_GB2312" w:eastAsia="仿宋_GB2312" w:cs="仿宋_GB2312"/>
          <w:color w:val="auto"/>
          <w:sz w:val="32"/>
          <w:szCs w:val="32"/>
        </w:rPr>
        <w:t>发行公告</w:t>
      </w:r>
      <w:r>
        <w:rPr>
          <w:rFonts w:hint="eastAsia" w:ascii="仿宋_GB2312" w:hAnsi="仿宋_GB2312" w:eastAsia="仿宋_GB2312" w:cs="仿宋_GB2312"/>
          <w:color w:val="auto"/>
          <w:sz w:val="32"/>
          <w:szCs w:val="32"/>
          <w:lang w:eastAsia="zh-CN"/>
        </w:rPr>
        <w:t>，公布</w:t>
      </w:r>
      <w:r>
        <w:rPr>
          <w:rFonts w:hint="eastAsia" w:ascii="仿宋_GB2312" w:hAnsi="仿宋_GB2312" w:eastAsia="仿宋_GB2312" w:cs="仿宋_GB2312"/>
          <w:color w:val="auto"/>
          <w:sz w:val="32"/>
          <w:szCs w:val="32"/>
        </w:rPr>
        <w:t>零售</w:t>
      </w:r>
      <w:r>
        <w:rPr>
          <w:rFonts w:hint="eastAsia" w:ascii="仿宋_GB2312" w:hAnsi="仿宋_GB2312" w:eastAsia="仿宋_GB2312" w:cs="仿宋_GB2312"/>
          <w:color w:val="auto"/>
          <w:sz w:val="32"/>
          <w:szCs w:val="32"/>
          <w:lang w:eastAsia="zh-CN"/>
        </w:rPr>
        <w:t>邮票的</w:t>
      </w:r>
      <w:r>
        <w:rPr>
          <w:rFonts w:hint="eastAsia" w:ascii="仿宋_GB2312" w:hAnsi="仿宋_GB2312" w:eastAsia="仿宋_GB2312" w:cs="仿宋_GB2312"/>
          <w:color w:val="auto"/>
          <w:sz w:val="32"/>
          <w:szCs w:val="32"/>
        </w:rPr>
        <w:t>品种、时限、网点分布、销售办法和网点销售数量，接受</w:t>
      </w:r>
      <w:r>
        <w:rPr>
          <w:rFonts w:hint="eastAsia" w:ascii="仿宋_GB2312" w:hAnsi="仿宋_GB2312" w:eastAsia="仿宋_GB2312" w:cs="仿宋_GB2312"/>
          <w:color w:val="auto"/>
          <w:sz w:val="32"/>
          <w:szCs w:val="32"/>
          <w:lang w:eastAsia="zh-CN"/>
        </w:rPr>
        <w:t>邮政管理部门</w:t>
      </w:r>
      <w:r>
        <w:rPr>
          <w:rFonts w:hint="eastAsia" w:ascii="仿宋_GB2312" w:hAnsi="仿宋_GB2312" w:eastAsia="仿宋_GB2312" w:cs="仿宋_GB2312"/>
          <w:color w:val="auto"/>
          <w:sz w:val="32"/>
          <w:szCs w:val="32"/>
        </w:rPr>
        <w:t>及社会监督</w:t>
      </w:r>
      <w:r>
        <w:rPr>
          <w:rFonts w:hint="eastAsia" w:ascii="仿宋_GB2312" w:hAnsi="仿宋_GB2312" w:eastAsia="仿宋_GB2312" w:cs="仿宋_GB2312"/>
          <w:color w:val="auto"/>
          <w:sz w:val="32"/>
          <w:szCs w:val="32"/>
          <w:lang w:eastAsia="zh-CN"/>
        </w:rPr>
        <w:t>；利用发送</w:t>
      </w:r>
      <w:r>
        <w:rPr>
          <w:rFonts w:hint="eastAsia" w:ascii="仿宋_GB2312" w:hAnsi="仿宋_GB2312" w:eastAsia="仿宋_GB2312" w:cs="仿宋_GB2312"/>
          <w:color w:val="auto"/>
          <w:sz w:val="32"/>
          <w:szCs w:val="32"/>
        </w:rPr>
        <w:t>短信</w:t>
      </w:r>
      <w:r>
        <w:rPr>
          <w:rFonts w:hint="eastAsia" w:ascii="仿宋_GB2312" w:hAnsi="仿宋_GB2312" w:eastAsia="仿宋_GB2312" w:cs="仿宋_GB2312"/>
          <w:color w:val="auto"/>
          <w:sz w:val="32"/>
          <w:szCs w:val="32"/>
          <w:lang w:eastAsia="zh-CN"/>
        </w:rPr>
        <w:t>通知预订客户及时领取预订票品；通过</w:t>
      </w:r>
      <w:r>
        <w:rPr>
          <w:rFonts w:hint="eastAsia" w:ascii="仿宋_GB2312" w:hAnsi="仿宋_GB2312" w:eastAsia="仿宋_GB2312" w:cs="仿宋_GB2312"/>
          <w:color w:val="auto"/>
          <w:sz w:val="32"/>
          <w:szCs w:val="32"/>
        </w:rPr>
        <w:t>微信</w:t>
      </w:r>
      <w:r>
        <w:rPr>
          <w:rFonts w:hint="eastAsia" w:ascii="仿宋_GB2312" w:hAnsi="仿宋_GB2312" w:eastAsia="仿宋_GB2312" w:cs="仿宋_GB2312"/>
          <w:color w:val="auto"/>
          <w:sz w:val="32"/>
          <w:szCs w:val="32"/>
          <w:lang w:eastAsia="zh-CN"/>
        </w:rPr>
        <w:t>公众平台</w:t>
      </w:r>
      <w:r>
        <w:rPr>
          <w:rFonts w:hint="eastAsia" w:ascii="仿宋_GB2312" w:hAnsi="仿宋_GB2312" w:eastAsia="仿宋_GB2312" w:cs="仿宋_GB2312"/>
          <w:color w:val="auto"/>
          <w:sz w:val="32"/>
          <w:szCs w:val="32"/>
        </w:rPr>
        <w:t>及时向社会公布邮票</w:t>
      </w:r>
      <w:r>
        <w:rPr>
          <w:rFonts w:hint="eastAsia" w:ascii="仿宋_GB2312" w:hAnsi="仿宋_GB2312" w:eastAsia="仿宋_GB2312" w:cs="仿宋_GB2312"/>
          <w:color w:val="auto"/>
          <w:sz w:val="32"/>
          <w:szCs w:val="32"/>
          <w:lang w:eastAsia="zh-CN"/>
        </w:rPr>
        <w:t>发行信息。同时，严格</w:t>
      </w:r>
      <w:r>
        <w:rPr>
          <w:rFonts w:hint="eastAsia" w:ascii="仿宋_GB2312" w:hAnsi="仿宋_GB2312" w:eastAsia="仿宋_GB2312" w:cs="仿宋_GB2312"/>
          <w:color w:val="auto"/>
          <w:sz w:val="32"/>
          <w:szCs w:val="32"/>
        </w:rPr>
        <w:t>按照集团公司</w:t>
      </w:r>
      <w:r>
        <w:rPr>
          <w:rFonts w:hint="eastAsia" w:ascii="仿宋_GB2312" w:hAnsi="仿宋_GB2312" w:eastAsia="仿宋_GB2312" w:cs="仿宋_GB2312"/>
          <w:color w:val="auto"/>
          <w:sz w:val="32"/>
          <w:szCs w:val="32"/>
          <w:lang w:eastAsia="zh-CN"/>
        </w:rPr>
        <w:t>配发</w:t>
      </w:r>
      <w:r>
        <w:rPr>
          <w:rFonts w:hint="eastAsia" w:ascii="仿宋_GB2312" w:hAnsi="仿宋_GB2312" w:eastAsia="仿宋_GB2312" w:cs="仿宋_GB2312"/>
          <w:color w:val="auto"/>
          <w:sz w:val="32"/>
          <w:szCs w:val="32"/>
        </w:rPr>
        <w:t>的零售邮票数量，自发行日开始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准时向广大的集邮爱好者和社会群众公开发售并向预订户兑付相关的预订票品</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ascii="仿宋" w:hAnsi="仿宋" w:eastAsia="仿宋"/>
          <w:b/>
          <w:sz w:val="32"/>
          <w:szCs w:val="32"/>
        </w:rPr>
      </w:pPr>
      <w:r>
        <w:rPr>
          <w:rFonts w:hint="eastAsia" w:ascii="仿宋" w:hAnsi="仿宋" w:eastAsia="仿宋"/>
          <w:b/>
          <w:sz w:val="32"/>
          <w:szCs w:val="32"/>
        </w:rPr>
        <w:t>2.销售宣传</w:t>
      </w:r>
      <w:bookmarkEnd w:id="14"/>
      <w:bookmarkEnd w:id="15"/>
    </w:p>
    <w:p>
      <w:pPr>
        <w:keepNext w:val="0"/>
        <w:keepLines w:val="0"/>
        <w:pageBreakBefore w:val="0"/>
        <w:kinsoku/>
        <w:wordWrap/>
        <w:overflowPunct/>
        <w:topLinePunct w:val="0"/>
        <w:autoSpaceDE/>
        <w:autoSpaceDN/>
        <w:bidi w:val="0"/>
        <w:adjustRightInd/>
        <w:snapToGrid/>
        <w:spacing w:line="560" w:lineRule="exact"/>
        <w:ind w:firstLine="600"/>
        <w:jc w:val="both"/>
        <w:rPr>
          <w:rFonts w:hint="eastAsia" w:ascii="仿宋_GB2312" w:hAnsi="仿宋_GB2312" w:eastAsia="仿宋_GB2312" w:cs="仿宋_GB2312"/>
          <w:color w:val="auto"/>
          <w:sz w:val="32"/>
          <w:szCs w:val="32"/>
        </w:rPr>
      </w:pPr>
      <w:bookmarkStart w:id="16" w:name="_Toc370974752"/>
      <w:bookmarkStart w:id="17" w:name="_Toc26970548"/>
      <w:r>
        <w:rPr>
          <w:rFonts w:hint="eastAsia" w:ascii="仿宋_GB2312" w:hAnsi="仿宋_GB2312" w:eastAsia="仿宋_GB2312" w:cs="仿宋_GB2312"/>
          <w:color w:val="auto"/>
          <w:sz w:val="32"/>
          <w:szCs w:val="32"/>
          <w:lang w:eastAsia="zh-CN"/>
        </w:rPr>
        <w:t>因疫情影响及邮票题材限制，</w:t>
      </w:r>
      <w:r>
        <w:rPr>
          <w:rFonts w:hint="eastAsia" w:ascii="仿宋_GB2312" w:hAnsi="仿宋_GB2312" w:eastAsia="仿宋_GB2312" w:cs="仿宋_GB2312"/>
          <w:color w:val="auto"/>
          <w:sz w:val="32"/>
          <w:szCs w:val="32"/>
          <w:lang w:val="en-US" w:eastAsia="zh-CN"/>
        </w:rPr>
        <w:t>2022年我省仅</w:t>
      </w:r>
      <w:r>
        <w:rPr>
          <w:rFonts w:hint="eastAsia" w:ascii="仿宋_GB2312" w:hAnsi="仿宋_GB2312" w:eastAsia="仿宋_GB2312" w:cs="仿宋_GB2312"/>
          <w:color w:val="auto"/>
          <w:sz w:val="32"/>
          <w:szCs w:val="32"/>
          <w:lang w:eastAsia="zh-CN"/>
        </w:rPr>
        <w:t>组织了《壬寅年》特种邮票的线下</w:t>
      </w:r>
      <w:r>
        <w:rPr>
          <w:rFonts w:hint="eastAsia" w:ascii="仿宋_GB2312" w:hAnsi="仿宋_GB2312" w:eastAsia="仿宋_GB2312" w:cs="仿宋_GB2312"/>
          <w:color w:val="auto"/>
          <w:sz w:val="32"/>
          <w:szCs w:val="32"/>
        </w:rPr>
        <w:t>邮票首发活动</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利用河北集邮</w:t>
      </w:r>
      <w:r>
        <w:rPr>
          <w:rFonts w:hint="eastAsia" w:ascii="仿宋_GB2312" w:hAnsi="仿宋_GB2312" w:eastAsia="仿宋_GB2312" w:cs="仿宋_GB2312"/>
          <w:color w:val="auto"/>
          <w:sz w:val="32"/>
          <w:szCs w:val="32"/>
          <w:lang w:eastAsia="zh-CN"/>
        </w:rPr>
        <w:t>及各市邮政分公司自有</w:t>
      </w:r>
      <w:r>
        <w:rPr>
          <w:rFonts w:hint="eastAsia" w:ascii="仿宋_GB2312" w:hAnsi="仿宋_GB2312" w:eastAsia="仿宋_GB2312" w:cs="仿宋_GB2312"/>
          <w:color w:val="auto"/>
          <w:sz w:val="32"/>
          <w:szCs w:val="32"/>
        </w:rPr>
        <w:t>微信公众平台</w:t>
      </w:r>
      <w:r>
        <w:rPr>
          <w:rFonts w:hint="eastAsia" w:ascii="仿宋_GB2312" w:hAnsi="仿宋_GB2312" w:eastAsia="仿宋_GB2312" w:cs="仿宋_GB2312"/>
          <w:color w:val="auto"/>
          <w:sz w:val="32"/>
          <w:szCs w:val="32"/>
          <w:lang w:eastAsia="zh-CN"/>
        </w:rPr>
        <w:t>、职工微信朋友圈以及抖音等短视频及直播平台</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邮票相关知识及活动的宣传工作。</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ascii="仿宋" w:hAnsi="仿宋" w:eastAsia="仿宋"/>
          <w:b/>
          <w:sz w:val="32"/>
          <w:szCs w:val="32"/>
        </w:rPr>
      </w:pPr>
      <w:r>
        <w:rPr>
          <w:rFonts w:hint="eastAsia" w:ascii="仿宋" w:hAnsi="仿宋" w:eastAsia="仿宋"/>
          <w:b/>
          <w:sz w:val="32"/>
          <w:szCs w:val="32"/>
        </w:rPr>
        <w:t>3.网点服务</w:t>
      </w:r>
      <w:bookmarkEnd w:id="16"/>
      <w:bookmarkEnd w:id="17"/>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color w:val="auto"/>
          <w:sz w:val="32"/>
          <w:szCs w:val="32"/>
        </w:rPr>
      </w:pPr>
      <w:bookmarkStart w:id="18" w:name="_Toc370974753"/>
      <w:bookmarkStart w:id="19" w:name="_Toc434332126"/>
      <w:r>
        <w:rPr>
          <w:rFonts w:hint="eastAsia" w:ascii="仿宋_GB2312" w:hAnsi="仿宋_GB2312" w:eastAsia="仿宋_GB2312" w:cs="仿宋_GB2312"/>
          <w:color w:val="auto"/>
          <w:sz w:val="32"/>
          <w:szCs w:val="32"/>
        </w:rPr>
        <w:t>全省各级邮政企业认真贯彻国家邮政局及中国邮政集团</w:t>
      </w:r>
      <w:r>
        <w:rPr>
          <w:rFonts w:hint="eastAsia" w:ascii="仿宋_GB2312" w:hAnsi="仿宋_GB2312" w:eastAsia="仿宋_GB2312" w:cs="仿宋_GB2312"/>
          <w:color w:val="auto"/>
          <w:sz w:val="32"/>
          <w:szCs w:val="32"/>
          <w:lang w:eastAsia="zh-CN"/>
        </w:rPr>
        <w:t>有限</w:t>
      </w:r>
      <w:r>
        <w:rPr>
          <w:rFonts w:hint="eastAsia" w:ascii="仿宋_GB2312" w:hAnsi="仿宋_GB2312" w:eastAsia="仿宋_GB2312" w:cs="仿宋_GB2312"/>
          <w:color w:val="auto"/>
          <w:sz w:val="32"/>
          <w:szCs w:val="32"/>
        </w:rPr>
        <w:t>公司关于邮资票品发行销售的各项规定和要求，在每套纪特邮票发行前，通过张贴公告及时向社会公布邮票的零售品种、时限、网点分布、销售办法和网点销售数量，接受邮政</w:t>
      </w:r>
      <w:r>
        <w:rPr>
          <w:rFonts w:hint="eastAsia" w:ascii="仿宋_GB2312" w:hAnsi="仿宋_GB2312" w:eastAsia="仿宋_GB2312" w:cs="仿宋_GB2312"/>
          <w:color w:val="auto"/>
          <w:sz w:val="32"/>
          <w:szCs w:val="32"/>
          <w:lang w:eastAsia="zh-CN"/>
        </w:rPr>
        <w:t>管理部门</w:t>
      </w:r>
      <w:r>
        <w:rPr>
          <w:rFonts w:hint="eastAsia" w:ascii="仿宋_GB2312" w:hAnsi="仿宋_GB2312" w:eastAsia="仿宋_GB2312" w:cs="仿宋_GB2312"/>
          <w:color w:val="auto"/>
          <w:sz w:val="32"/>
          <w:szCs w:val="32"/>
        </w:rPr>
        <w:t>及社会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监督</w:t>
      </w:r>
      <w:r>
        <w:rPr>
          <w:rFonts w:hint="eastAsia" w:ascii="仿宋_GB2312" w:hAnsi="仿宋_GB2312" w:eastAsia="仿宋_GB2312" w:cs="仿宋_GB2312"/>
          <w:color w:val="auto"/>
          <w:sz w:val="32"/>
          <w:szCs w:val="32"/>
          <w:lang w:eastAsia="zh-CN"/>
        </w:rPr>
        <w:t>，不存在违法销售行为</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仿宋_GB2312" w:cs="黑体"/>
          <w:color w:val="auto"/>
          <w:sz w:val="32"/>
          <w:szCs w:val="32"/>
          <w:lang w:eastAsia="zh-CN"/>
        </w:rPr>
      </w:pPr>
      <w:r>
        <w:rPr>
          <w:rFonts w:hint="eastAsia" w:ascii="仿宋_GB2312" w:hAnsi="仿宋_GB2312" w:eastAsia="仿宋_GB2312" w:cs="仿宋_GB2312"/>
          <w:color w:val="auto"/>
          <w:sz w:val="32"/>
          <w:szCs w:val="32"/>
          <w:lang w:eastAsia="zh-CN"/>
        </w:rPr>
        <w:t>邮政企业</w:t>
      </w:r>
      <w:r>
        <w:rPr>
          <w:rFonts w:hint="eastAsia" w:ascii="仿宋_GB2312" w:hAnsi="仿宋_GB2312" w:eastAsia="仿宋_GB2312" w:cs="仿宋_GB2312"/>
          <w:color w:val="auto"/>
          <w:sz w:val="32"/>
          <w:szCs w:val="32"/>
        </w:rPr>
        <w:t>按照各网点零售数量破版后以单枚或者方连的形式</w:t>
      </w:r>
      <w:r>
        <w:rPr>
          <w:rFonts w:hint="eastAsia" w:ascii="仿宋_GB2312" w:hAnsi="仿宋_GB2312" w:eastAsia="仿宋_GB2312" w:cs="仿宋_GB2312"/>
          <w:color w:val="auto"/>
          <w:sz w:val="32"/>
          <w:szCs w:val="32"/>
          <w:lang w:eastAsia="zh-CN"/>
        </w:rPr>
        <w:t>配</w:t>
      </w:r>
      <w:r>
        <w:rPr>
          <w:rFonts w:hint="eastAsia" w:ascii="仿宋_GB2312" w:hAnsi="仿宋_GB2312" w:eastAsia="仿宋_GB2312" w:cs="仿宋_GB2312"/>
          <w:color w:val="auto"/>
          <w:sz w:val="32"/>
          <w:szCs w:val="32"/>
        </w:rPr>
        <w:t>发网点，</w:t>
      </w:r>
      <w:r>
        <w:rPr>
          <w:rFonts w:hint="eastAsia" w:ascii="仿宋_GB2312" w:hAnsi="仿宋_GB2312" w:eastAsia="仿宋_GB2312" w:cs="仿宋_GB2312"/>
          <w:color w:val="auto"/>
          <w:sz w:val="32"/>
          <w:szCs w:val="32"/>
          <w:lang w:eastAsia="zh-CN"/>
        </w:rPr>
        <w:t>零售</w:t>
      </w:r>
      <w:r>
        <w:rPr>
          <w:rFonts w:hint="eastAsia" w:ascii="仿宋_GB2312" w:hAnsi="仿宋_GB2312" w:eastAsia="仿宋_GB2312" w:cs="仿宋_GB2312"/>
          <w:color w:val="auto"/>
          <w:sz w:val="32"/>
          <w:szCs w:val="32"/>
        </w:rPr>
        <w:t>网点以四方连或单枚形式</w:t>
      </w:r>
      <w:r>
        <w:rPr>
          <w:rFonts w:hint="eastAsia" w:ascii="仿宋_GB2312" w:hAnsi="仿宋_GB2312" w:eastAsia="仿宋_GB2312" w:cs="仿宋_GB2312"/>
          <w:color w:val="auto"/>
          <w:sz w:val="32"/>
          <w:szCs w:val="32"/>
          <w:lang w:eastAsia="zh-CN"/>
        </w:rPr>
        <w:t>向社会大众进行发售</w:t>
      </w:r>
      <w:r>
        <w:rPr>
          <w:rFonts w:hint="eastAsia" w:ascii="仿宋_GB2312" w:hAnsi="仿宋_GB2312" w:eastAsia="仿宋_GB2312" w:cs="仿宋_GB2312"/>
          <w:color w:val="auto"/>
          <w:sz w:val="32"/>
          <w:szCs w:val="32"/>
        </w:rPr>
        <w:t>。对于</w:t>
      </w:r>
      <w:r>
        <w:rPr>
          <w:rFonts w:hint="eastAsia" w:ascii="仿宋_GB2312" w:hAnsi="仿宋_GB2312" w:eastAsia="仿宋_GB2312" w:cs="仿宋_GB2312"/>
          <w:color w:val="auto"/>
          <w:sz w:val="32"/>
          <w:szCs w:val="32"/>
          <w:lang w:eastAsia="zh-CN"/>
        </w:rPr>
        <w:t>热销</w:t>
      </w:r>
      <w:r>
        <w:rPr>
          <w:rFonts w:hint="eastAsia" w:ascii="仿宋_GB2312" w:hAnsi="仿宋_GB2312" w:eastAsia="仿宋_GB2312" w:cs="仿宋_GB2312"/>
          <w:color w:val="auto"/>
          <w:sz w:val="32"/>
          <w:szCs w:val="32"/>
        </w:rPr>
        <w:t>邮票，网点</w:t>
      </w:r>
      <w:r>
        <w:rPr>
          <w:rFonts w:hint="eastAsia" w:ascii="仿宋_GB2312" w:hAnsi="仿宋_GB2312" w:eastAsia="仿宋_GB2312" w:cs="仿宋_GB2312"/>
          <w:color w:val="auto"/>
          <w:sz w:val="32"/>
          <w:szCs w:val="32"/>
          <w:lang w:eastAsia="zh-CN"/>
        </w:rPr>
        <w:t>向用户</w:t>
      </w:r>
      <w:r>
        <w:rPr>
          <w:rFonts w:hint="eastAsia" w:ascii="仿宋_GB2312" w:hAnsi="仿宋_GB2312" w:eastAsia="仿宋_GB2312" w:cs="仿宋_GB2312"/>
          <w:color w:val="auto"/>
          <w:sz w:val="32"/>
          <w:szCs w:val="32"/>
        </w:rPr>
        <w:t>发放号牌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凭号购买</w:t>
      </w:r>
      <w:r>
        <w:rPr>
          <w:rFonts w:hint="eastAsia" w:ascii="仿宋_GB2312" w:hAnsi="仿宋_GB2312" w:eastAsia="仿宋_GB2312" w:cs="仿宋_GB2312"/>
          <w:color w:val="auto"/>
          <w:sz w:val="32"/>
          <w:szCs w:val="32"/>
          <w:lang w:eastAsia="zh-CN"/>
        </w:rPr>
        <w:t>。为做好疫情防控，各集邮网点设置有客户等候通道、一米等候区等专门区域来规范排队秩序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部分网点</w:t>
      </w:r>
      <w:r>
        <w:rPr>
          <w:rFonts w:hint="eastAsia" w:ascii="仿宋_GB2312" w:hAnsi="仿宋_GB2312" w:eastAsia="仿宋_GB2312" w:cs="仿宋_GB2312"/>
          <w:color w:val="auto"/>
          <w:sz w:val="32"/>
          <w:szCs w:val="32"/>
          <w:lang w:eastAsia="zh-CN"/>
        </w:rPr>
        <w:t>准备了</w:t>
      </w:r>
      <w:r>
        <w:rPr>
          <w:rFonts w:hint="eastAsia" w:ascii="仿宋_GB2312" w:hAnsi="仿宋_GB2312" w:eastAsia="仿宋_GB2312" w:cs="仿宋_GB2312"/>
          <w:color w:val="auto"/>
          <w:sz w:val="32"/>
          <w:szCs w:val="32"/>
        </w:rPr>
        <w:t>创可贴、酒精棉球、应急药品、桶装水、老花镜等便民用品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以及小镊子、手套等一些集邮用品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供客户免费使用。</w:t>
      </w:r>
      <w:bookmarkEnd w:id="18"/>
      <w:bookmarkEnd w:id="19"/>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 w:hAnsi="仿宋" w:eastAsia="仿宋"/>
          <w:b/>
          <w:sz w:val="32"/>
          <w:szCs w:val="32"/>
          <w:lang w:eastAsia="zh-CN"/>
        </w:rPr>
      </w:pPr>
      <w:bookmarkStart w:id="20" w:name="_Toc26970549"/>
      <w:r>
        <w:rPr>
          <w:rFonts w:hint="eastAsia" w:ascii="仿宋" w:hAnsi="仿宋" w:eastAsia="仿宋"/>
          <w:b/>
          <w:sz w:val="32"/>
          <w:szCs w:val="32"/>
          <w:lang w:eastAsia="zh-CN"/>
        </w:rPr>
        <w:t>（三）仿印邮票图案及其制品制作情况</w:t>
      </w:r>
      <w:bookmarkEnd w:id="20"/>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为配合</w:t>
      </w:r>
      <w:r>
        <w:rPr>
          <w:rFonts w:hint="eastAsia" w:ascii="仿宋_GB2312" w:hAnsi="仿宋_GB2312" w:eastAsia="仿宋_GB2312" w:cs="仿宋_GB2312"/>
          <w:color w:val="auto"/>
          <w:sz w:val="32"/>
          <w:szCs w:val="32"/>
          <w:lang w:val="en-US" w:eastAsia="zh-CN"/>
        </w:rPr>
        <w:t>壬寅年</w:t>
      </w:r>
      <w:r>
        <w:rPr>
          <w:rFonts w:hint="eastAsia" w:ascii="仿宋_GB2312" w:hAnsi="仿宋_GB2312" w:eastAsia="仿宋_GB2312" w:cs="仿宋_GB2312"/>
          <w:color w:val="auto"/>
          <w:sz w:val="32"/>
          <w:szCs w:val="32"/>
          <w:lang w:eastAsia="zh-CN"/>
        </w:rPr>
        <w:t>中国集邮生肖贺岁季主题营销活动的开展，我省利用《</w:t>
      </w:r>
      <w:r>
        <w:rPr>
          <w:rFonts w:hint="eastAsia" w:ascii="仿宋_GB2312" w:hAnsi="仿宋_GB2312" w:eastAsia="仿宋_GB2312" w:cs="仿宋_GB2312"/>
          <w:color w:val="auto"/>
          <w:sz w:val="32"/>
          <w:szCs w:val="32"/>
          <w:lang w:val="en-US" w:eastAsia="zh-CN"/>
        </w:rPr>
        <w:t>壬寅年</w:t>
      </w:r>
      <w:r>
        <w:rPr>
          <w:rFonts w:hint="eastAsia" w:ascii="仿宋_GB2312" w:hAnsi="仿宋_GB2312" w:eastAsia="仿宋_GB2312" w:cs="仿宋_GB2312"/>
          <w:color w:val="auto"/>
          <w:sz w:val="32"/>
          <w:szCs w:val="32"/>
          <w:lang w:eastAsia="zh-CN"/>
        </w:rPr>
        <w:t>》特种邮票策划开发了多款仿印邮票图案制品，包括</w:t>
      </w:r>
      <w:r>
        <w:rPr>
          <w:rFonts w:hint="eastAsia" w:ascii="仿宋_GB2312" w:hAnsi="仿宋_GB2312" w:eastAsia="仿宋_GB2312" w:cs="仿宋_GB2312"/>
          <w:color w:val="auto"/>
          <w:sz w:val="32"/>
          <w:szCs w:val="32"/>
          <w:lang w:val="en-US" w:eastAsia="zh-CN"/>
        </w:rPr>
        <w:t>《金虎佑福》壬寅年生肖邮票纯银章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《金虎佑福》中国生肖邮票（寅）年纯金摆件、《虎蕴吉祥》2022年壬寅年生肖纪念卡套装、《金虎佑福》珍藏版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《金虎佑福》典藏版</w:t>
      </w:r>
      <w:r>
        <w:rPr>
          <w:rFonts w:hint="eastAsia" w:ascii="仿宋_GB2312" w:hAnsi="仿宋_GB2312" w:eastAsia="仿宋_GB2312" w:cs="仿宋_GB2312"/>
          <w:color w:val="auto"/>
          <w:sz w:val="32"/>
          <w:szCs w:val="32"/>
          <w:lang w:eastAsia="zh-CN"/>
        </w:rPr>
        <w:t>等生肖产品。</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履行冬奥会邮政服务独家供应商的职责，切实做好2022年北京冬奥会和冬残奥会经营服务保障工作，助力冬奥特许经营，传播集邮文化，省邮政分公司开发了《北京2022年冬奥会邮票大全纯银套装》、《激情冰雪》银盘套装《雪如意》银章套装、《雪如意》金条套装等邮品。</w:t>
      </w:r>
    </w:p>
    <w:tbl>
      <w:tblPr>
        <w:tblStyle w:val="11"/>
        <w:tblW w:w="8838" w:type="dxa"/>
        <w:jc w:val="center"/>
        <w:tblLayout w:type="autofit"/>
        <w:tblCellMar>
          <w:top w:w="0" w:type="dxa"/>
          <w:left w:w="0" w:type="dxa"/>
          <w:bottom w:w="0" w:type="dxa"/>
          <w:right w:w="0" w:type="dxa"/>
        </w:tblCellMar>
      </w:tblPr>
      <w:tblGrid>
        <w:gridCol w:w="3247"/>
        <w:gridCol w:w="2126"/>
        <w:gridCol w:w="2279"/>
        <w:gridCol w:w="1186"/>
      </w:tblGrid>
      <w:tr>
        <w:tblPrEx>
          <w:tblCellMar>
            <w:top w:w="0" w:type="dxa"/>
            <w:left w:w="0" w:type="dxa"/>
            <w:bottom w:w="0" w:type="dxa"/>
            <w:right w:w="0" w:type="dxa"/>
          </w:tblCellMar>
        </w:tblPrEx>
        <w:trPr>
          <w:trHeight w:val="25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产品名称</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集团批文号</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国家邮政局批复文号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仿印系统里制作数量</w:t>
            </w:r>
          </w:p>
        </w:tc>
      </w:tr>
      <w:tr>
        <w:tblPrEx>
          <w:tblCellMar>
            <w:top w:w="0" w:type="dxa"/>
            <w:left w:w="0" w:type="dxa"/>
            <w:bottom w:w="0" w:type="dxa"/>
            <w:right w:w="0" w:type="dxa"/>
          </w:tblCellMar>
        </w:tblPrEx>
        <w:trPr>
          <w:trHeight w:val="25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《金虎佑福》壬寅年生肖邮票纯银章</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2022-1《壬寅年》</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冀邮仿印受字（2022）4号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1490</w:t>
            </w:r>
          </w:p>
        </w:tc>
      </w:tr>
      <w:tr>
        <w:tblPrEx>
          <w:tblCellMar>
            <w:top w:w="0" w:type="dxa"/>
            <w:left w:w="0" w:type="dxa"/>
            <w:bottom w:w="0" w:type="dxa"/>
            <w:right w:w="0" w:type="dxa"/>
          </w:tblCellMar>
        </w:tblPrEx>
        <w:trPr>
          <w:trHeight w:val="25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《金虎佑福》中国生肖邮票（寅）年纯金摆件</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T.107《丙寅年》   1998-1《戊寅年》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2010-1《庚寅年》   2022-1《壬寅年》</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冀邮仿印受字（2022）5号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4500</w:t>
            </w:r>
          </w:p>
        </w:tc>
      </w:tr>
      <w:tr>
        <w:tblPrEx>
          <w:tblCellMar>
            <w:top w:w="0" w:type="dxa"/>
            <w:left w:w="0" w:type="dxa"/>
            <w:bottom w:w="0" w:type="dxa"/>
            <w:right w:w="0" w:type="dxa"/>
          </w:tblCellMar>
        </w:tblPrEx>
        <w:trPr>
          <w:trHeight w:val="25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《金虎佑福》珍藏版</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2022-1《壬寅年》</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冀邮仿印受字（2022）3号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12000</w:t>
            </w:r>
          </w:p>
        </w:tc>
      </w:tr>
      <w:tr>
        <w:tblPrEx>
          <w:tblCellMar>
            <w:top w:w="0" w:type="dxa"/>
            <w:left w:w="0" w:type="dxa"/>
            <w:bottom w:w="0" w:type="dxa"/>
            <w:right w:w="0" w:type="dxa"/>
          </w:tblCellMar>
        </w:tblPrEx>
        <w:trPr>
          <w:trHeight w:val="25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《金虎佑福》典藏版</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2022-1《壬寅年》</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冀邮仿印受字（2022）2号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1200</w:t>
            </w:r>
          </w:p>
        </w:tc>
      </w:tr>
      <w:tr>
        <w:tblPrEx>
          <w:tblCellMar>
            <w:top w:w="0" w:type="dxa"/>
            <w:left w:w="0" w:type="dxa"/>
            <w:bottom w:w="0" w:type="dxa"/>
            <w:right w:w="0" w:type="dxa"/>
          </w:tblCellMar>
        </w:tblPrEx>
        <w:trPr>
          <w:trHeight w:val="25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《激情冰雪》银盘套装</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2021-12《北京2022年冬奥会——竞赛场馆》(4-3)</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冀邮仿印受字（2022）8号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r>
      <w:tr>
        <w:tblPrEx>
          <w:tblCellMar>
            <w:top w:w="0" w:type="dxa"/>
            <w:left w:w="0" w:type="dxa"/>
            <w:bottom w:w="0" w:type="dxa"/>
            <w:right w:w="0" w:type="dxa"/>
          </w:tblCellMar>
        </w:tblPrEx>
        <w:trPr>
          <w:trHeight w:val="129"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《北京2022年冬奥会邮票大全纯银套装》</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2017-31 《北京2022年冬奥会会徽和冬残奥会会徽》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2020-2《北京2022年冬奥会吉祥物和冬残奥会吉祥物》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2020-25《北京2022年冬奥会——冰上运动》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2018-32 《北京2022年冬奥会——雪上运动》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2021-12《北京2022年冬奥会——竞赛场馆》                                   2021-12《北京2022年冬奥会——竞赛场馆》小型张</w:t>
            </w:r>
            <w:r>
              <w:rPr>
                <w:rFonts w:hint="eastAsia" w:ascii="宋体" w:hAnsi="宋体" w:eastAsia="宋体" w:cs="宋体"/>
                <w:i w:val="0"/>
                <w:iCs w:val="0"/>
                <w:color w:val="000000"/>
                <w:kern w:val="0"/>
                <w:sz w:val="18"/>
                <w:szCs w:val="18"/>
                <w:u w:val="none"/>
                <w:lang w:val="en-US" w:eastAsia="zh-CN" w:bidi="ar"/>
              </w:rPr>
              <w:br w:type="textWrapping"/>
            </w:r>
            <w:r>
              <w:rPr>
                <w:rStyle w:val="20"/>
                <w:sz w:val="18"/>
                <w:szCs w:val="18"/>
                <w:lang w:val="en-US" w:eastAsia="zh-CN" w:bidi="ar"/>
              </w:rPr>
              <w:t>2022-4《第24届冬季奥林匹克运动会开幕纪念》</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冀邮仿印受字（2022）9、10号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20000</w:t>
            </w:r>
          </w:p>
        </w:tc>
      </w:tr>
      <w:tr>
        <w:tblPrEx>
          <w:tblCellMar>
            <w:top w:w="0" w:type="dxa"/>
            <w:left w:w="0" w:type="dxa"/>
            <w:bottom w:w="0" w:type="dxa"/>
            <w:right w:w="0" w:type="dxa"/>
          </w:tblCellMar>
        </w:tblPrEx>
        <w:trPr>
          <w:trHeight w:val="129"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《雪如意》银章套装</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2021-12《北京2022年冬奥会——竞赛场馆》(4-3)</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冀邮仿印受字（2022）6号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r>
      <w:tr>
        <w:tblPrEx>
          <w:tblCellMar>
            <w:top w:w="0" w:type="dxa"/>
            <w:left w:w="0" w:type="dxa"/>
            <w:bottom w:w="0" w:type="dxa"/>
            <w:right w:w="0" w:type="dxa"/>
          </w:tblCellMar>
        </w:tblPrEx>
        <w:trPr>
          <w:trHeight w:val="129" w:hRule="atLeast"/>
          <w:jc w:val="center"/>
        </w:trPr>
        <w:tc>
          <w:tcPr>
            <w:tcW w:w="32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《雪如意》金条套装</w:t>
            </w:r>
          </w:p>
        </w:tc>
        <w:tc>
          <w:tcPr>
            <w:tcW w:w="21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2021-12《北京2022年冬奥会——竞赛场馆》(4-3)</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冀邮仿印受字（2022）7号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r>
      <w:tr>
        <w:tblPrEx>
          <w:tblCellMar>
            <w:top w:w="0" w:type="dxa"/>
            <w:left w:w="0" w:type="dxa"/>
            <w:bottom w:w="0" w:type="dxa"/>
            <w:right w:w="0" w:type="dxa"/>
          </w:tblCellMar>
        </w:tblPrEx>
        <w:trPr>
          <w:trHeight w:val="25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故宫虎耀盛世酒</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2022-1《壬寅年》</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冀邮仿印受字（2022）11号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131" w:hRule="atLeast"/>
          <w:jc w:val="center"/>
        </w:trPr>
        <w:tc>
          <w:tcPr>
            <w:tcW w:w="3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《虎蕴吉祥》2022年壬寅年生肖纪念卡套装</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2022-1《壬寅年》</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冀邮仿印受字（2021）1号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500</w:t>
            </w:r>
          </w:p>
        </w:tc>
      </w:tr>
    </w:tbl>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ascii="仿宋" w:hAnsi="仿宋" w:eastAsia="仿宋"/>
          <w:b/>
          <w:sz w:val="32"/>
          <w:szCs w:val="32"/>
        </w:rPr>
      </w:pPr>
      <w:r>
        <w:rPr>
          <w:rFonts w:hint="eastAsia" w:ascii="仿宋" w:hAnsi="仿宋" w:eastAsia="仿宋"/>
          <w:b/>
          <w:sz w:val="32"/>
          <w:szCs w:val="32"/>
        </w:rPr>
        <w:t>（四）自律自查</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2022年，我省各级邮政企业按照邮政管理部门和上级部门的规定和要求，严格做好邮票的发行销售工作。为进一步提升服务质量，杜绝各类违规行为，省邮政分公司在各类经营会议上强调合规经营事宜</w:t>
      </w:r>
      <w:r>
        <w:rPr>
          <w:rFonts w:hint="eastAsia" w:ascii="仿宋_GB2312" w:hAnsi="仿宋_GB2312" w:eastAsia="仿宋_GB2312" w:cs="仿宋_GB2312"/>
          <w:color w:val="auto"/>
          <w:sz w:val="32"/>
          <w:szCs w:val="32"/>
          <w:lang w:val="en-US" w:eastAsia="zh-CN"/>
        </w:rPr>
        <w:t>，要求各市强化主体责任意识，自觉按照国家邮政局和中国邮政集团有限公司的要求开展邮票发行销售工作，并将邮票发行销售工作纳入地市服务质量考核体系之中，建立奖惩机制。进一步加强邮资票品库房规范管理，下发《关于进一步加强邮资票品库房安全管理规范工作的通知》对邮资票品库房建设、各类器材配备、人员和邮资票品出入库、票品盘存等方面的管理要求进行了重申和细化，有效避免了违规事件发生。</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为切实做好邮票发行销售工作，省邮政分公司对各市分公司经营情况进行了多次检查，对检查中发现的问题及时通报相关部门，第一时间整改到位。</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ascii="黑体" w:hAnsi="黑体" w:eastAsia="黑体"/>
          <w:sz w:val="32"/>
          <w:szCs w:val="32"/>
        </w:rPr>
      </w:pPr>
      <w:bookmarkStart w:id="21" w:name="_Toc370974755"/>
      <w:bookmarkStart w:id="22" w:name="_Toc26970551"/>
      <w:r>
        <w:rPr>
          <w:rFonts w:hint="eastAsia" w:ascii="黑体" w:hAnsi="黑体" w:eastAsia="黑体"/>
          <w:sz w:val="32"/>
          <w:szCs w:val="32"/>
        </w:rPr>
        <w:t>三、邮票发行监督管理情况</w:t>
      </w:r>
      <w:bookmarkEnd w:id="21"/>
      <w:bookmarkEnd w:id="22"/>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sz w:val="32"/>
          <w:szCs w:val="32"/>
        </w:rPr>
      </w:pPr>
      <w:bookmarkStart w:id="23" w:name="_Toc26970552"/>
      <w:bookmarkStart w:id="24" w:name="_Toc370974757"/>
      <w:r>
        <w:rPr>
          <w:rFonts w:hint="eastAsia" w:ascii="仿宋_GB2312" w:hAnsi="仿宋_GB2312" w:eastAsia="仿宋_GB2312" w:cs="仿宋_GB2312"/>
          <w:b/>
          <w:sz w:val="32"/>
          <w:szCs w:val="32"/>
        </w:rPr>
        <w:t>（一）</w:t>
      </w:r>
      <w:bookmarkEnd w:id="23"/>
      <w:bookmarkStart w:id="25" w:name="_Toc26970554"/>
      <w:r>
        <w:rPr>
          <w:rFonts w:hint="eastAsia" w:ascii="仿宋_GB2312" w:hAnsi="仿宋_GB2312" w:eastAsia="仿宋_GB2312" w:cs="仿宋_GB2312"/>
          <w:b/>
          <w:sz w:val="32"/>
          <w:szCs w:val="32"/>
        </w:rPr>
        <w:t>邮票销售情况报告</w:t>
      </w:r>
      <w:bookmarkEnd w:id="25"/>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zh-CN" w:eastAsia="zh-CN"/>
        </w:rPr>
        <w:t>各网点均较好地执行邮票销售</w:t>
      </w:r>
      <w:r>
        <w:rPr>
          <w:rFonts w:hint="eastAsia" w:ascii="仿宋_GB2312" w:hAnsi="仿宋_GB2312" w:eastAsia="仿宋_GB2312" w:cs="仿宋_GB2312"/>
          <w:color w:val="auto"/>
          <w:sz w:val="32"/>
          <w:szCs w:val="32"/>
          <w:lang w:eastAsia="zh-CN"/>
        </w:rPr>
        <w:t>相关规定，公示情况规范到位，销售网点按时销售。同时，为有效确保邮票的正常规范销售，邮政企业采取现场检查和后台检查相结合的方式，对各网点邮票销售进行检查，检查效果较好，整体经营秩序趋于规范稳定。</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sz w:val="32"/>
          <w:szCs w:val="32"/>
        </w:rPr>
      </w:pPr>
      <w:bookmarkStart w:id="26" w:name="_Toc26970555"/>
      <w:r>
        <w:rPr>
          <w:rFonts w:hint="eastAsia" w:ascii="仿宋_GB2312" w:hAnsi="仿宋_GB2312" w:eastAsia="仿宋_GB2312" w:cs="仿宋_GB2312"/>
          <w:b/>
          <w:sz w:val="32"/>
          <w:szCs w:val="32"/>
        </w:rPr>
        <w:t>（二）邮票印制与销售监督检查</w:t>
      </w:r>
      <w:bookmarkEnd w:id="26"/>
    </w:p>
    <w:bookmarkEnd w:id="24"/>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sz w:val="32"/>
          <w:szCs w:val="32"/>
        </w:rPr>
      </w:pPr>
      <w:bookmarkStart w:id="27" w:name="_Toc26970556"/>
      <w:r>
        <w:rPr>
          <w:rFonts w:hint="eastAsia" w:ascii="仿宋_GB2312" w:hAnsi="仿宋_GB2312" w:eastAsia="仿宋_GB2312" w:cs="仿宋_GB2312"/>
          <w:b/>
          <w:sz w:val="32"/>
          <w:szCs w:val="32"/>
        </w:rPr>
        <w:t>1.</w:t>
      </w:r>
      <w:bookmarkEnd w:id="27"/>
      <w:bookmarkStart w:id="28" w:name="_Toc26970557"/>
      <w:r>
        <w:rPr>
          <w:rFonts w:hint="eastAsia" w:ascii="仿宋_GB2312" w:hAnsi="仿宋_GB2312" w:eastAsia="仿宋_GB2312" w:cs="仿宋_GB2312"/>
          <w:b/>
          <w:sz w:val="32"/>
          <w:szCs w:val="32"/>
        </w:rPr>
        <w:t>邮票销售监督检查</w:t>
      </w:r>
      <w:bookmarkEnd w:id="28"/>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sz w:val="32"/>
          <w:szCs w:val="32"/>
          <w:highlight w:val="none"/>
        </w:rPr>
        <w:t>（1）重点题材纪特邮票销售监督检查。</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年，按照国家局统一工作安排，对</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24届冬季奥林匹克运动会开幕纪念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《壬寅年》《中国共产党第二十次全国代表大会》</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 xml:space="preserve"> 套全国性重点题材邮票开展了监督检查，共组织邮政管理部门工作人员</w:t>
      </w:r>
      <w:r>
        <w:rPr>
          <w:rFonts w:hint="eastAsia" w:ascii="仿宋_GB2312" w:hAnsi="仿宋_GB2312" w:eastAsia="仿宋_GB2312" w:cs="仿宋_GB2312"/>
          <w:sz w:val="32"/>
          <w:szCs w:val="32"/>
          <w:highlight w:val="none"/>
          <w:lang w:val="en-US" w:eastAsia="zh-CN"/>
        </w:rPr>
        <w:t>166</w:t>
      </w:r>
      <w:r>
        <w:rPr>
          <w:rFonts w:hint="eastAsia" w:ascii="仿宋_GB2312" w:hAnsi="仿宋_GB2312" w:eastAsia="仿宋_GB2312" w:cs="仿宋_GB2312"/>
          <w:sz w:val="32"/>
          <w:szCs w:val="32"/>
          <w:highlight w:val="none"/>
        </w:rPr>
        <w:t>人次（其中省级邮政管理部门工作人员</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人次，省以下邮政管理部门工作人员</w:t>
      </w:r>
      <w:r>
        <w:rPr>
          <w:rFonts w:hint="eastAsia" w:ascii="仿宋_GB2312" w:hAnsi="仿宋_GB2312" w:eastAsia="仿宋_GB2312" w:cs="仿宋_GB2312"/>
          <w:sz w:val="32"/>
          <w:szCs w:val="32"/>
          <w:highlight w:val="none"/>
          <w:lang w:val="en-US" w:eastAsia="zh-CN"/>
        </w:rPr>
        <w:t>161</w:t>
      </w:r>
      <w:r>
        <w:rPr>
          <w:rFonts w:hint="eastAsia" w:ascii="仿宋_GB2312" w:hAnsi="仿宋_GB2312" w:eastAsia="仿宋_GB2312" w:cs="仿宋_GB2312"/>
          <w:sz w:val="32"/>
          <w:szCs w:val="32"/>
          <w:highlight w:val="none"/>
        </w:rPr>
        <w:t>人次），社会监督员</w:t>
      </w:r>
      <w:r>
        <w:rPr>
          <w:rFonts w:hint="eastAsia" w:ascii="仿宋_GB2312" w:hAnsi="仿宋_GB2312" w:eastAsia="仿宋_GB2312" w:cs="仿宋_GB2312"/>
          <w:sz w:val="32"/>
          <w:szCs w:val="32"/>
          <w:highlight w:val="none"/>
          <w:lang w:val="en-US" w:eastAsia="zh-CN"/>
        </w:rPr>
        <w:t>497</w:t>
      </w:r>
      <w:r>
        <w:rPr>
          <w:rFonts w:hint="eastAsia" w:ascii="仿宋_GB2312" w:hAnsi="仿宋_GB2312" w:eastAsia="仿宋_GB2312" w:cs="仿宋_GB2312"/>
          <w:sz w:val="32"/>
          <w:szCs w:val="32"/>
          <w:highlight w:val="none"/>
        </w:rPr>
        <w:t>人次参与检查。整体上看，邮票公告情况执行较好，网点现场秩序井然，未发现邮政企业存在提前销售、超面额销售等违规销售情况，用户对信息公布、网点秩序、服务态度和邮票墨色、套印、打孔等情况较为满意，上述邮票发行销售中未发现违法行为。</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sz w:val="32"/>
          <w:szCs w:val="32"/>
          <w:highlight w:val="yellow"/>
        </w:rPr>
      </w:pPr>
      <w:r>
        <w:rPr>
          <w:rFonts w:hint="eastAsia" w:ascii="仿宋_GB2312" w:hAnsi="仿宋_GB2312" w:eastAsia="仿宋_GB2312" w:cs="仿宋_GB2312"/>
          <w:b/>
          <w:sz w:val="32"/>
          <w:szCs w:val="32"/>
          <w:highlight w:val="none"/>
        </w:rPr>
        <w:t>（2）日常监督检查。</w:t>
      </w:r>
      <w:r>
        <w:rPr>
          <w:rFonts w:hint="eastAsia" w:ascii="仿宋_GB2312" w:hAnsi="仿宋_GB2312" w:eastAsia="仿宋_GB2312" w:cs="仿宋_GB2312"/>
          <w:sz w:val="32"/>
          <w:szCs w:val="32"/>
          <w:highlight w:val="none"/>
        </w:rPr>
        <w:t>除国家局统一安排检查的套全国性重点题材邮票外，本省11个省以下邮政管理部门共计对</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套次的纪特邮票开展了监督检查。参与检查邮政管理部门工作人员</w:t>
      </w:r>
      <w:r>
        <w:rPr>
          <w:rFonts w:hint="eastAsia" w:ascii="仿宋_GB2312" w:hAnsi="仿宋_GB2312" w:eastAsia="仿宋_GB2312" w:cs="仿宋_GB2312"/>
          <w:sz w:val="32"/>
          <w:szCs w:val="32"/>
          <w:highlight w:val="none"/>
          <w:lang w:val="en-US" w:eastAsia="zh-CN"/>
        </w:rPr>
        <w:t>342</w:t>
      </w:r>
      <w:r>
        <w:rPr>
          <w:rFonts w:hint="eastAsia" w:ascii="仿宋_GB2312" w:hAnsi="仿宋_GB2312" w:eastAsia="仿宋_GB2312" w:cs="仿宋_GB2312"/>
          <w:sz w:val="32"/>
          <w:szCs w:val="32"/>
          <w:highlight w:val="none"/>
        </w:rPr>
        <w:t>人次（其中省级邮政管理部门工作人员</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人次，省以下邮政管理部门工作人员</w:t>
      </w:r>
      <w:r>
        <w:rPr>
          <w:rFonts w:hint="eastAsia" w:ascii="仿宋_GB2312" w:hAnsi="仿宋_GB2312" w:eastAsia="仿宋_GB2312" w:cs="仿宋_GB2312"/>
          <w:sz w:val="32"/>
          <w:szCs w:val="32"/>
          <w:highlight w:val="none"/>
          <w:lang w:val="en-US" w:eastAsia="zh-CN"/>
        </w:rPr>
        <w:t>342</w:t>
      </w:r>
      <w:r>
        <w:rPr>
          <w:rFonts w:hint="eastAsia" w:ascii="仿宋_GB2312" w:hAnsi="仿宋_GB2312" w:eastAsia="仿宋_GB2312" w:cs="仿宋_GB2312"/>
          <w:sz w:val="32"/>
          <w:szCs w:val="32"/>
          <w:highlight w:val="none"/>
        </w:rPr>
        <w:t>人次），社会监督员</w:t>
      </w:r>
      <w:r>
        <w:rPr>
          <w:rFonts w:hint="eastAsia" w:ascii="仿宋_GB2312" w:hAnsi="仿宋_GB2312" w:eastAsia="仿宋_GB2312" w:cs="仿宋_GB2312"/>
          <w:sz w:val="32"/>
          <w:szCs w:val="32"/>
          <w:highlight w:val="none"/>
          <w:lang w:val="en-US" w:eastAsia="zh-CN"/>
        </w:rPr>
        <w:t>1238</w:t>
      </w:r>
      <w:r>
        <w:rPr>
          <w:rFonts w:hint="eastAsia" w:ascii="仿宋_GB2312" w:hAnsi="仿宋_GB2312" w:eastAsia="仿宋_GB2312" w:cs="仿宋_GB2312"/>
          <w:sz w:val="32"/>
          <w:szCs w:val="32"/>
          <w:highlight w:val="none"/>
        </w:rPr>
        <w:t>人次。邮政管理部门重点检查了各邮票销售网点的销售信息公布、邮票供应情况、服务态度和环境秩序、规范服务和邮票印制质量等情况，总体情况良好。</w:t>
      </w:r>
      <w:bookmarkStart w:id="29" w:name="_Toc26970558"/>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2.行政执法</w:t>
      </w:r>
      <w:bookmarkEnd w:id="29"/>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年，本省邮政管理部门共向邮政企业下发责令改正通知书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份，作出行政处罚决定0个。</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sz w:val="32"/>
          <w:szCs w:val="32"/>
          <w:highlight w:val="yellow"/>
        </w:rPr>
      </w:pPr>
      <w:bookmarkStart w:id="30" w:name="_Toc26970559"/>
      <w:r>
        <w:rPr>
          <w:rFonts w:hint="eastAsia" w:ascii="仿宋_GB2312" w:hAnsi="仿宋_GB2312" w:eastAsia="仿宋_GB2312" w:cs="仿宋_GB2312"/>
          <w:b/>
          <w:sz w:val="32"/>
          <w:szCs w:val="32"/>
          <w:highlight w:val="none"/>
        </w:rPr>
        <w:t>（三）社会监督员监督</w:t>
      </w:r>
      <w:bookmarkEnd w:id="30"/>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年，邮政特邀监督员开展邮票销售服务和印制质量社会监督总计</w:t>
      </w:r>
      <w:r>
        <w:rPr>
          <w:rFonts w:hint="eastAsia" w:ascii="仿宋_GB2312" w:hAnsi="仿宋_GB2312" w:eastAsia="仿宋_GB2312" w:cs="仿宋_GB2312"/>
          <w:sz w:val="32"/>
          <w:szCs w:val="32"/>
          <w:highlight w:val="none"/>
          <w:lang w:val="en-US" w:eastAsia="zh-CN"/>
        </w:rPr>
        <w:t>2114</w:t>
      </w:r>
      <w:r>
        <w:rPr>
          <w:rFonts w:hint="eastAsia" w:ascii="仿宋_GB2312" w:hAnsi="仿宋_GB2312" w:eastAsia="仿宋_GB2312" w:cs="仿宋_GB2312"/>
          <w:sz w:val="32"/>
          <w:szCs w:val="32"/>
          <w:highlight w:val="none"/>
        </w:rPr>
        <w:t>人次，查看纪特邮票销售网点</w:t>
      </w:r>
      <w:r>
        <w:rPr>
          <w:rFonts w:hint="eastAsia" w:ascii="仿宋_GB2312" w:hAnsi="仿宋_GB2312" w:eastAsia="仿宋_GB2312" w:cs="仿宋_GB2312"/>
          <w:sz w:val="32"/>
          <w:szCs w:val="32"/>
          <w:highlight w:val="none"/>
          <w:lang w:val="en-US" w:eastAsia="zh-CN"/>
        </w:rPr>
        <w:t>2078</w:t>
      </w:r>
      <w:r>
        <w:rPr>
          <w:rFonts w:hint="eastAsia" w:ascii="仿宋_GB2312" w:hAnsi="仿宋_GB2312" w:eastAsia="仿宋_GB2312" w:cs="仿宋_GB2312"/>
          <w:sz w:val="32"/>
          <w:szCs w:val="32"/>
          <w:highlight w:val="none"/>
        </w:rPr>
        <w:t>个次，走访用户</w:t>
      </w:r>
      <w:r>
        <w:rPr>
          <w:rFonts w:hint="eastAsia" w:ascii="仿宋_GB2312" w:hAnsi="仿宋_GB2312" w:eastAsia="仿宋_GB2312" w:cs="仿宋_GB2312"/>
          <w:sz w:val="32"/>
          <w:szCs w:val="32"/>
          <w:highlight w:val="none"/>
          <w:lang w:val="en-US" w:eastAsia="zh-CN"/>
        </w:rPr>
        <w:t>3956</w:t>
      </w:r>
      <w:r>
        <w:rPr>
          <w:rFonts w:hint="eastAsia" w:ascii="仿宋_GB2312" w:hAnsi="仿宋_GB2312" w:eastAsia="仿宋_GB2312" w:cs="仿宋_GB2312"/>
          <w:sz w:val="32"/>
          <w:szCs w:val="32"/>
          <w:highlight w:val="none"/>
        </w:rPr>
        <w:t>个，反馈社会监督报告</w:t>
      </w:r>
      <w:r>
        <w:rPr>
          <w:rFonts w:hint="eastAsia" w:ascii="仿宋_GB2312" w:hAnsi="仿宋_GB2312" w:eastAsia="仿宋_GB2312" w:cs="仿宋_GB2312"/>
          <w:sz w:val="32"/>
          <w:szCs w:val="32"/>
          <w:highlight w:val="none"/>
          <w:lang w:val="en-US" w:eastAsia="zh-CN"/>
        </w:rPr>
        <w:t>1415</w:t>
      </w:r>
      <w:r>
        <w:rPr>
          <w:rFonts w:hint="eastAsia" w:ascii="仿宋_GB2312" w:hAnsi="仿宋_GB2312" w:eastAsia="仿宋_GB2312" w:cs="仿宋_GB2312"/>
          <w:sz w:val="32"/>
          <w:szCs w:val="32"/>
          <w:highlight w:val="none"/>
        </w:rPr>
        <w:t>份，反馈问题</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条，提出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条建议。</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sz w:val="32"/>
          <w:szCs w:val="32"/>
          <w:highlight w:val="none"/>
        </w:rPr>
      </w:pPr>
      <w:bookmarkStart w:id="31" w:name="_Toc26970560"/>
      <w:r>
        <w:rPr>
          <w:rFonts w:hint="eastAsia" w:ascii="仿宋_GB2312" w:hAnsi="仿宋_GB2312" w:eastAsia="仿宋_GB2312" w:cs="仿宋_GB2312"/>
          <w:b/>
          <w:sz w:val="32"/>
          <w:szCs w:val="32"/>
          <w:highlight w:val="none"/>
        </w:rPr>
        <w:t>（四）用户申诉</w:t>
      </w:r>
      <w:bookmarkEnd w:id="31"/>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年，本省邮政管理部门共受理用户申诉0件，办结0件。其中，国家局申诉中心转办0件，办结0件；省内申诉热线受理 0件，办结0件；国家局转办人民来信0件，办结0件；省内接收人民来信0件，办结0件；局长信箱受理申诉0件，办结0件；网络渠道受理申诉0件，办结0件。</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sz w:val="32"/>
          <w:szCs w:val="32"/>
          <w:highlight w:val="none"/>
        </w:rPr>
      </w:pPr>
      <w:bookmarkStart w:id="32" w:name="_Toc26970561"/>
      <w:r>
        <w:rPr>
          <w:rFonts w:hint="eastAsia" w:ascii="仿宋_GB2312" w:hAnsi="仿宋_GB2312" w:eastAsia="仿宋_GB2312" w:cs="仿宋_GB2312"/>
          <w:b/>
          <w:sz w:val="32"/>
          <w:szCs w:val="32"/>
          <w:highlight w:val="none"/>
        </w:rPr>
        <w:t>（五）媒体报道</w:t>
      </w:r>
      <w:bookmarkEnd w:id="32"/>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年，本省邮政管理部门共处理媒体报道事件0件。</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ascii="黑体" w:hAnsi="黑体" w:eastAsia="黑体"/>
          <w:sz w:val="32"/>
          <w:szCs w:val="32"/>
        </w:rPr>
      </w:pPr>
      <w:bookmarkStart w:id="33" w:name="_Toc26970562"/>
      <w:bookmarkStart w:id="34" w:name="_Toc370974764"/>
      <w:r>
        <w:rPr>
          <w:rFonts w:hint="eastAsia" w:ascii="黑体" w:hAnsi="黑体" w:eastAsia="黑体"/>
          <w:sz w:val="32"/>
          <w:szCs w:val="32"/>
        </w:rPr>
        <w:t>四、邮票发行工作总体评价</w:t>
      </w:r>
      <w:bookmarkEnd w:id="33"/>
      <w:bookmarkEnd w:id="34"/>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sz w:val="32"/>
          <w:szCs w:val="32"/>
        </w:rPr>
      </w:pPr>
      <w:bookmarkStart w:id="35" w:name="_Toc26970563"/>
      <w:bookmarkStart w:id="36" w:name="_Toc370974765"/>
      <w:bookmarkStart w:id="37" w:name="_Toc370974770"/>
      <w:bookmarkStart w:id="38" w:name="_Toc26970567"/>
      <w:bookmarkStart w:id="39" w:name="_Toc370974772"/>
      <w:r>
        <w:rPr>
          <w:rFonts w:hint="eastAsia" w:ascii="仿宋_GB2312" w:hAnsi="仿宋_GB2312" w:eastAsia="仿宋_GB2312" w:cs="仿宋_GB2312"/>
          <w:b/>
          <w:sz w:val="32"/>
          <w:szCs w:val="32"/>
        </w:rPr>
        <w:t>（一）邮政企业</w:t>
      </w:r>
      <w:bookmarkEnd w:id="35"/>
      <w:bookmarkEnd w:id="36"/>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sz w:val="32"/>
          <w:szCs w:val="32"/>
        </w:rPr>
      </w:pPr>
      <w:bookmarkStart w:id="40" w:name="_Toc26970564"/>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eastAsia="zh-CN"/>
        </w:rPr>
        <w:t>2022</w:t>
      </w:r>
      <w:r>
        <w:rPr>
          <w:rFonts w:hint="eastAsia" w:ascii="仿宋_GB2312" w:hAnsi="仿宋_GB2312" w:eastAsia="仿宋_GB2312" w:cs="仿宋_GB2312"/>
          <w:b/>
          <w:sz w:val="32"/>
          <w:szCs w:val="32"/>
        </w:rPr>
        <w:t>年邮票发行工作总体评价</w:t>
      </w:r>
      <w:bookmarkEnd w:id="40"/>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 w:val="32"/>
          <w:szCs w:val="32"/>
        </w:rPr>
      </w:pP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年，我省</w:t>
      </w:r>
      <w:r>
        <w:rPr>
          <w:rFonts w:hint="eastAsia" w:ascii="仿宋_GB2312" w:hAnsi="仿宋_GB2312" w:eastAsia="仿宋_GB2312" w:cs="仿宋_GB2312"/>
          <w:color w:val="auto"/>
          <w:sz w:val="32"/>
          <w:szCs w:val="32"/>
          <w:lang w:eastAsia="zh-CN"/>
        </w:rPr>
        <w:t>各级邮政企业克服疫情带来的不利影响，</w:t>
      </w:r>
      <w:r>
        <w:rPr>
          <w:rFonts w:hint="eastAsia" w:ascii="仿宋_GB2312" w:hAnsi="仿宋_GB2312" w:eastAsia="仿宋_GB2312" w:cs="仿宋_GB2312"/>
          <w:color w:val="auto"/>
          <w:sz w:val="32"/>
          <w:szCs w:val="32"/>
        </w:rPr>
        <w:t>认真贯彻落实《邮政法》和《</w:t>
      </w:r>
      <w:r>
        <w:rPr>
          <w:rFonts w:hint="eastAsia" w:ascii="仿宋_GB2312" w:hAnsi="仿宋_GB2312" w:eastAsia="仿宋_GB2312" w:cs="仿宋_GB2312"/>
          <w:color w:val="auto"/>
          <w:kern w:val="2"/>
          <w:sz w:val="32"/>
          <w:szCs w:val="32"/>
          <w:lang w:val="en-US" w:eastAsia="zh-CN" w:bidi="ar"/>
        </w:rPr>
        <w:t xml:space="preserve">邮资票品管理规程 </w:t>
      </w:r>
      <w:r>
        <w:rPr>
          <w:rFonts w:hint="eastAsia" w:ascii="仿宋_GB2312" w:hAnsi="仿宋_GB2312" w:eastAsia="仿宋_GB2312" w:cs="仿宋_GB2312"/>
          <w:color w:val="auto"/>
          <w:sz w:val="32"/>
          <w:szCs w:val="32"/>
        </w:rPr>
        <w:t>》的相关规定，</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执行邮票发行计划</w:t>
      </w:r>
      <w:r>
        <w:rPr>
          <w:rFonts w:hint="eastAsia" w:ascii="仿宋_GB2312" w:hAnsi="仿宋_GB2312" w:eastAsia="仿宋_GB2312" w:cs="仿宋_GB2312"/>
          <w:color w:val="auto"/>
          <w:sz w:val="32"/>
          <w:szCs w:val="32"/>
          <w:lang w:eastAsia="zh-CN"/>
        </w:rPr>
        <w:t>，圆满</w:t>
      </w:r>
      <w:r>
        <w:rPr>
          <w:rFonts w:hint="eastAsia" w:ascii="仿宋_GB2312" w:hAnsi="仿宋_GB2312" w:eastAsia="仿宋_GB2312" w:cs="仿宋_GB2312"/>
          <w:color w:val="auto"/>
          <w:sz w:val="32"/>
          <w:szCs w:val="32"/>
        </w:rPr>
        <w:t>完成了全年纪特邮票的发行销售工作。</w:t>
      </w:r>
      <w:r>
        <w:rPr>
          <w:rFonts w:hint="eastAsia" w:ascii="仿宋_GB2312" w:hAnsi="仿宋_GB2312" w:eastAsia="仿宋_GB2312" w:cs="仿宋_GB2312"/>
          <w:color w:val="auto"/>
          <w:sz w:val="32"/>
          <w:szCs w:val="32"/>
          <w:lang w:eastAsia="zh-CN"/>
        </w:rPr>
        <w:t>借助《壬寅年》《北京2022年冬奥会开幕纪念》</w:t>
      </w:r>
      <w:r>
        <w:rPr>
          <w:rFonts w:hint="eastAsia" w:ascii="仿宋_GB2312" w:hAnsi="仿宋_GB2312" w:eastAsia="仿宋_GB2312" w:cs="仿宋_GB2312"/>
          <w:color w:val="auto"/>
          <w:sz w:val="32"/>
          <w:szCs w:val="32"/>
          <w:lang w:val="en-US" w:eastAsia="zh-CN"/>
        </w:rPr>
        <w:t>《中国共产党第二十次全国代表大会》</w:t>
      </w:r>
      <w:r>
        <w:rPr>
          <w:rFonts w:hint="eastAsia" w:ascii="仿宋_GB2312" w:hAnsi="仿宋_GB2312" w:eastAsia="仿宋_GB2312" w:cs="仿宋_GB2312"/>
          <w:color w:val="auto"/>
          <w:sz w:val="32"/>
          <w:szCs w:val="32"/>
          <w:lang w:eastAsia="zh-CN"/>
        </w:rPr>
        <w:t>《中国名亭（二）》等民众关注的重点或我省原地题材邮票发行，开展各种形式的集邮文化宣传推广活动，丰富了集邮爱好者的业余文化生活，受到集邮爱好者的欢迎。</w:t>
      </w:r>
    </w:p>
    <w:bookmarkEnd w:id="37"/>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sz w:val="32"/>
          <w:szCs w:val="32"/>
        </w:rPr>
      </w:pPr>
      <w:bookmarkStart w:id="41" w:name="_Toc26970565"/>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存在的问题</w:t>
      </w:r>
      <w:bookmarkEnd w:id="41"/>
    </w:p>
    <w:p>
      <w:pPr>
        <w:keepNext w:val="0"/>
        <w:keepLines w:val="0"/>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一是邮票各题材在大众中的受欢迎程度不同导致邮票销售冷热不均。</w:t>
      </w:r>
      <w:r>
        <w:rPr>
          <w:rFonts w:hint="eastAsia" w:ascii="仿宋_GB2312" w:hAnsi="仿宋_GB2312" w:eastAsia="仿宋_GB2312" w:cs="仿宋_GB2312"/>
          <w:color w:val="auto"/>
          <w:sz w:val="32"/>
          <w:szCs w:val="32"/>
          <w:lang w:eastAsia="zh-CN"/>
        </w:rPr>
        <w:t>《壬寅年》《北京2022年冬奥会开幕纪念》</w:t>
      </w:r>
      <w:r>
        <w:rPr>
          <w:rFonts w:hint="eastAsia" w:ascii="仿宋_GB2312" w:hAnsi="仿宋_GB2312" w:eastAsia="仿宋_GB2312" w:cs="仿宋_GB2312"/>
          <w:color w:val="auto"/>
          <w:sz w:val="32"/>
          <w:szCs w:val="32"/>
          <w:lang w:val="en-US" w:eastAsia="zh-CN"/>
        </w:rPr>
        <w:t>《中国共产党第二十次全国代表大会》</w:t>
      </w:r>
      <w:r>
        <w:rPr>
          <w:rFonts w:hint="eastAsia" w:ascii="仿宋_GB2312" w:hAnsi="仿宋_GB2312" w:eastAsia="仿宋_GB2312" w:cs="仿宋_GB2312"/>
          <w:b w:val="0"/>
          <w:bCs w:val="0"/>
          <w:color w:val="auto"/>
          <w:sz w:val="32"/>
          <w:szCs w:val="32"/>
          <w:lang w:eastAsia="zh-CN"/>
        </w:rPr>
        <w:t>等重点邮票虽然销售数量已是其他题材邮票的数量的几倍，仍需客户提前在线上或到网点排队购买，而《水电建设》、《鸽子》等邮票集邮爱好者购买较少</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二是因为疫情及邮票发行计划临时调整等原因，导致</w:t>
      </w:r>
      <w:r>
        <w:rPr>
          <w:rFonts w:hint="eastAsia" w:ascii="仿宋_GB2312" w:hAnsi="仿宋_GB2312" w:eastAsia="仿宋_GB2312" w:cs="仿宋_GB2312"/>
          <w:color w:val="auto"/>
          <w:sz w:val="32"/>
          <w:szCs w:val="32"/>
          <w:lang w:val="en-US" w:eastAsia="zh-CN"/>
        </w:rPr>
        <w:t>2022年多套邮票不能在发行日当天向集邮客户进行销售，服务有所滞后。</w:t>
      </w:r>
      <w:bookmarkStart w:id="42" w:name="_Toc26970566"/>
      <w:bookmarkStart w:id="43" w:name="_Toc370974771"/>
    </w:p>
    <w:p>
      <w:pPr>
        <w:pStyle w:val="18"/>
        <w:keepNext w:val="0"/>
        <w:keepLines w:val="0"/>
        <w:pageBreakBefore w:val="0"/>
        <w:kinsoku/>
        <w:wordWrap/>
        <w:overflowPunct/>
        <w:topLinePunct w:val="0"/>
        <w:autoSpaceDE/>
        <w:autoSpaceDN/>
        <w:bidi w:val="0"/>
        <w:adjustRightInd/>
        <w:snapToGrid/>
        <w:spacing w:line="560" w:lineRule="exact"/>
        <w:rPr>
          <w:rFonts w:hint="eastAsia"/>
          <w:sz w:val="32"/>
          <w:szCs w:val="32"/>
          <w:lang w:val="en-US" w:eastAsia="zh-CN"/>
        </w:rPr>
      </w:pPr>
      <w:r>
        <w:rPr>
          <w:rFonts w:hint="eastAsia" w:ascii="仿宋_GB2312" w:hAnsi="仿宋_GB2312" w:eastAsia="仿宋_GB2312" w:cs="仿宋_GB2312"/>
          <w:color w:val="auto"/>
          <w:sz w:val="32"/>
          <w:szCs w:val="32"/>
          <w:lang w:val="en-US" w:eastAsia="zh-CN"/>
        </w:rPr>
        <w:t>三是河北题材纪特邮票专题申报及发行数量较少。</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3.改进建议</w:t>
      </w:r>
      <w:bookmarkEnd w:id="42"/>
      <w:bookmarkEnd w:id="43"/>
    </w:p>
    <w:p>
      <w:pPr>
        <w:keepNext w:val="0"/>
        <w:keepLines w:val="0"/>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向上级建议加大调研力度，优化发行题材；</w:t>
      </w:r>
      <w:r>
        <w:rPr>
          <w:rFonts w:hint="eastAsia" w:ascii="仿宋_GB2312" w:hAnsi="仿宋_GB2312" w:eastAsia="仿宋_GB2312" w:cs="仿宋_GB2312"/>
          <w:color w:val="auto"/>
          <w:sz w:val="32"/>
          <w:szCs w:val="32"/>
        </w:rPr>
        <w:t>加大热点题材邮票零售供应量</w:t>
      </w:r>
      <w:r>
        <w:rPr>
          <w:rFonts w:hint="eastAsia" w:ascii="仿宋_GB2312" w:hAnsi="仿宋_GB2312" w:eastAsia="仿宋_GB2312" w:cs="仿宋_GB2312"/>
          <w:color w:val="auto"/>
          <w:sz w:val="32"/>
          <w:szCs w:val="32"/>
          <w:lang w:eastAsia="zh-CN"/>
        </w:rPr>
        <w:t>；做好邮票线上预售，利用新技术手段提升邮票销售数量的精准把控。</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eastAsia="zh-CN"/>
        </w:rPr>
        <w:t>省分公司将加强省内运输组织工作，缩短运输时间</w:t>
      </w:r>
      <w:r>
        <w:rPr>
          <w:rFonts w:hint="eastAsia" w:ascii="仿宋_GB2312" w:hAnsi="仿宋_GB2312" w:eastAsia="仿宋_GB2312" w:cs="仿宋_GB2312"/>
          <w:color w:val="auto"/>
          <w:sz w:val="32"/>
          <w:szCs w:val="32"/>
        </w:rPr>
        <w:t>，保证县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市集邮网点</w:t>
      </w:r>
      <w:r>
        <w:rPr>
          <w:rFonts w:hint="eastAsia" w:ascii="仿宋_GB2312" w:hAnsi="仿宋_GB2312" w:eastAsia="仿宋_GB2312" w:cs="仿宋_GB2312"/>
          <w:color w:val="auto"/>
          <w:sz w:val="32"/>
          <w:szCs w:val="32"/>
          <w:lang w:eastAsia="zh-CN"/>
        </w:rPr>
        <w:t>的正常销售。同时，积极向集团公司建议</w:t>
      </w:r>
      <w:r>
        <w:rPr>
          <w:rFonts w:hint="eastAsia" w:ascii="仿宋_GB2312" w:hAnsi="仿宋_GB2312" w:eastAsia="仿宋_GB2312" w:cs="仿宋_GB2312"/>
          <w:color w:val="auto"/>
          <w:sz w:val="32"/>
          <w:szCs w:val="32"/>
        </w:rPr>
        <w:t>统筹安排邮票及邮资封片的印制</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发运</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为各</w:t>
      </w:r>
      <w:r>
        <w:rPr>
          <w:rFonts w:hint="eastAsia" w:ascii="仿宋_GB2312" w:hAnsi="仿宋_GB2312" w:eastAsia="仿宋_GB2312" w:cs="仿宋_GB2312"/>
          <w:color w:val="auto"/>
          <w:sz w:val="32"/>
          <w:szCs w:val="32"/>
        </w:rPr>
        <w:t>省向</w:t>
      </w:r>
      <w:r>
        <w:rPr>
          <w:rFonts w:hint="eastAsia" w:ascii="仿宋_GB2312" w:hAnsi="仿宋_GB2312" w:eastAsia="仿宋_GB2312" w:cs="仿宋_GB2312"/>
          <w:color w:val="auto"/>
          <w:sz w:val="32"/>
          <w:szCs w:val="32"/>
          <w:lang w:eastAsia="zh-CN"/>
        </w:rPr>
        <w:t>基层</w:t>
      </w:r>
      <w:r>
        <w:rPr>
          <w:rFonts w:hint="eastAsia" w:ascii="仿宋_GB2312" w:hAnsi="仿宋_GB2312" w:eastAsia="仿宋_GB2312" w:cs="仿宋_GB2312"/>
          <w:color w:val="auto"/>
          <w:sz w:val="32"/>
          <w:szCs w:val="32"/>
        </w:rPr>
        <w:t>下发</w:t>
      </w:r>
      <w:r>
        <w:rPr>
          <w:rFonts w:hint="eastAsia" w:ascii="仿宋_GB2312" w:hAnsi="仿宋_GB2312" w:eastAsia="仿宋_GB2312" w:cs="仿宋_GB2312"/>
          <w:color w:val="auto"/>
          <w:sz w:val="32"/>
          <w:szCs w:val="32"/>
          <w:lang w:eastAsia="zh-CN"/>
        </w:rPr>
        <w:t>留出足够的时间。</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三是加大省内各邮票专题项目的申报，增加我省题材邮品发行数量。</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（二）邮政管理部门</w:t>
      </w:r>
      <w:bookmarkEnd w:id="38"/>
      <w:bookmarkEnd w:id="39"/>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sz w:val="32"/>
          <w:szCs w:val="32"/>
        </w:rPr>
      </w:pPr>
      <w:bookmarkStart w:id="44" w:name="_Toc26970568"/>
      <w:bookmarkStart w:id="45" w:name="_Toc370974773"/>
      <w:r>
        <w:rPr>
          <w:rFonts w:hint="eastAsia" w:ascii="仿宋_GB2312" w:hAnsi="仿宋_GB2312" w:eastAsia="仿宋_GB2312" w:cs="仿宋_GB2312"/>
          <w:b/>
          <w:sz w:val="32"/>
          <w:szCs w:val="32"/>
        </w:rPr>
        <w:t>1.20</w:t>
      </w:r>
      <w:r>
        <w:rPr>
          <w:rFonts w:hint="eastAsia" w:ascii="仿宋_GB2312" w:hAnsi="仿宋_GB2312" w:eastAsia="仿宋_GB2312" w:cs="仿宋_GB2312"/>
          <w:b/>
          <w:sz w:val="32"/>
          <w:szCs w:val="32"/>
          <w:lang w:val="en-US" w:eastAsia="zh-CN"/>
        </w:rPr>
        <w:t>22</w:t>
      </w:r>
      <w:r>
        <w:rPr>
          <w:rFonts w:hint="eastAsia" w:ascii="仿宋_GB2312" w:hAnsi="仿宋_GB2312" w:eastAsia="仿宋_GB2312" w:cs="仿宋_GB2312"/>
          <w:b/>
          <w:sz w:val="32"/>
          <w:szCs w:val="32"/>
        </w:rPr>
        <w:t>年邮票发行监督管理工作总体评价</w:t>
      </w:r>
      <w:bookmarkEnd w:id="44"/>
    </w:p>
    <w:p>
      <w:pPr>
        <w:keepNext w:val="0"/>
        <w:keepLines w:val="0"/>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我省各级邮政管理部门根据《邮政法》《办法》等法律法规的要求，依法对全省纪特邮票发行销售工作进行全面监督检查。同时，加强邮票文化建设，发挥邮票在地方文化平台建设中的作用。按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rPr>
        <w:t>国家局要求，积极完成邮票发行的各项监管任务。加强与邮政企业的沟通，将监管中发现的问题及时通报企业，</w:t>
      </w:r>
      <w:r>
        <w:rPr>
          <w:rFonts w:hint="eastAsia" w:ascii="仿宋_GB2312" w:hAnsi="仿宋_GB2312" w:eastAsia="仿宋_GB2312" w:cs="仿宋_GB2312"/>
          <w:color w:val="auto"/>
          <w:sz w:val="32"/>
          <w:szCs w:val="32"/>
          <w:lang w:eastAsia="zh-CN"/>
        </w:rPr>
        <w:t>督促企业迅速</w:t>
      </w: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到位</w:t>
      </w:r>
      <w:r>
        <w:rPr>
          <w:rFonts w:hint="eastAsia" w:ascii="仿宋_GB2312" w:hAnsi="仿宋_GB2312" w:eastAsia="仿宋_GB2312" w:cs="仿宋_GB2312"/>
          <w:color w:val="auto"/>
          <w:sz w:val="32"/>
          <w:szCs w:val="32"/>
        </w:rPr>
        <w:t>。不断优化邮政特邀监督员队伍，充分发挥监督员作用，加强社会监督频次，加大社会监督覆盖面，邮票销售服务与印制质量的社会评价比较好。全年邮票发行监督管理工作高效有力，成效明显，确保了邮票发行工作的平稳有序，保障了集邮文化发展，较好的满足了广大集邮用户享受丰富集邮票品的新期待，较好的促进了社会公平正义。</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color w:val="auto"/>
          <w:sz w:val="32"/>
          <w:szCs w:val="32"/>
          <w:highlight w:val="none"/>
        </w:rPr>
      </w:pPr>
      <w:bookmarkStart w:id="46" w:name="_Toc26970569"/>
      <w:r>
        <w:rPr>
          <w:rFonts w:hint="eastAsia" w:ascii="仿宋_GB2312" w:hAnsi="仿宋_GB2312" w:eastAsia="仿宋_GB2312" w:cs="仿宋_GB2312"/>
          <w:b/>
          <w:color w:val="auto"/>
          <w:sz w:val="32"/>
          <w:szCs w:val="32"/>
          <w:highlight w:val="none"/>
        </w:rPr>
        <w:t>2.存在的问题</w:t>
      </w:r>
      <w:bookmarkEnd w:id="46"/>
    </w:p>
    <w:p>
      <w:pPr>
        <w:keepNext w:val="0"/>
        <w:keepLines w:val="0"/>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监管力量较为薄弱。邮票发行监督管理点多、面广、时效性强，但是邮政管理部门没有覆盖到县级，</w:t>
      </w:r>
      <w:r>
        <w:rPr>
          <w:rFonts w:hint="eastAsia" w:ascii="仿宋_GB2312" w:hAnsi="仿宋_GB2312" w:eastAsia="仿宋_GB2312" w:cs="仿宋_GB2312"/>
          <w:color w:val="auto"/>
          <w:sz w:val="32"/>
          <w:szCs w:val="32"/>
          <w:lang w:eastAsia="zh-CN"/>
        </w:rPr>
        <w:t>一定程度影响了</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eastAsia="zh-CN"/>
        </w:rPr>
        <w:t>深度</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2"/>
        <w:rPr>
          <w:rFonts w:hint="eastAsia" w:ascii="仿宋_GB2312" w:hAnsi="仿宋_GB2312" w:eastAsia="仿宋_GB2312" w:cs="仿宋_GB2312"/>
          <w:b/>
          <w:color w:val="auto"/>
          <w:sz w:val="32"/>
          <w:szCs w:val="32"/>
          <w:highlight w:val="none"/>
        </w:rPr>
      </w:pPr>
      <w:bookmarkStart w:id="47" w:name="_Toc26970570"/>
      <w:r>
        <w:rPr>
          <w:rFonts w:hint="eastAsia" w:ascii="仿宋_GB2312" w:hAnsi="仿宋_GB2312" w:eastAsia="仿宋_GB2312" w:cs="仿宋_GB2312"/>
          <w:b/>
          <w:color w:val="auto"/>
          <w:sz w:val="32"/>
          <w:szCs w:val="32"/>
          <w:highlight w:val="none"/>
        </w:rPr>
        <w:t>3.工作建议</w:t>
      </w:r>
      <w:bookmarkEnd w:id="47"/>
    </w:p>
    <w:bookmarkEnd w:id="45"/>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b/>
          <w:bCs/>
          <w:color w:val="auto"/>
          <w:kern w:val="2"/>
          <w:sz w:val="32"/>
          <w:szCs w:val="32"/>
          <w:highlight w:val="none"/>
        </w:rPr>
        <w:t>一是</w:t>
      </w:r>
      <w:r>
        <w:rPr>
          <w:rFonts w:hint="eastAsia" w:ascii="仿宋_GB2312" w:hAnsi="仿宋_GB2312" w:eastAsia="仿宋_GB2312" w:cs="仿宋_GB2312"/>
          <w:color w:val="auto"/>
          <w:kern w:val="2"/>
          <w:sz w:val="32"/>
          <w:szCs w:val="32"/>
          <w:highlight w:val="none"/>
        </w:rPr>
        <w:t>加大业务培训，通过培训提高相关人员执法水平和业务管理水平，</w:t>
      </w:r>
      <w:r>
        <w:rPr>
          <w:rFonts w:hint="eastAsia" w:ascii="仿宋_GB2312" w:hAnsi="仿宋_GB2312" w:eastAsia="仿宋_GB2312" w:cs="仿宋_GB2312"/>
          <w:color w:val="auto"/>
          <w:kern w:val="2"/>
          <w:sz w:val="32"/>
          <w:szCs w:val="32"/>
          <w:highlight w:val="none"/>
          <w:lang w:eastAsia="zh-CN"/>
        </w:rPr>
        <w:t>推进</w:t>
      </w:r>
      <w:r>
        <w:rPr>
          <w:rFonts w:hint="eastAsia" w:ascii="仿宋_GB2312" w:hAnsi="仿宋_GB2312" w:eastAsia="仿宋_GB2312" w:cs="仿宋_GB2312"/>
          <w:color w:val="auto"/>
          <w:kern w:val="2"/>
          <w:sz w:val="32"/>
          <w:szCs w:val="32"/>
          <w:highlight w:val="none"/>
        </w:rPr>
        <w:t>依法治邮，规范企业经营。</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rPr>
          <w:rFonts w:ascii="仿宋" w:hAnsi="仿宋" w:eastAsia="仿宋"/>
          <w:b/>
          <w:sz w:val="28"/>
          <w:szCs w:val="28"/>
        </w:rPr>
      </w:pPr>
      <w:r>
        <w:rPr>
          <w:rFonts w:hint="eastAsia" w:ascii="仿宋_GB2312" w:hAnsi="仿宋_GB2312" w:eastAsia="仿宋_GB2312" w:cs="仿宋_GB2312"/>
          <w:b/>
          <w:bCs/>
          <w:color w:val="auto"/>
          <w:kern w:val="2"/>
          <w:sz w:val="32"/>
          <w:szCs w:val="32"/>
          <w:highlight w:val="none"/>
        </w:rPr>
        <w:t>二是</w:t>
      </w:r>
      <w:r>
        <w:rPr>
          <w:rFonts w:hint="eastAsia" w:ascii="仿宋_GB2312" w:hAnsi="仿宋_GB2312" w:eastAsia="仿宋_GB2312" w:cs="仿宋_GB2312"/>
          <w:color w:val="auto"/>
          <w:kern w:val="2"/>
          <w:sz w:val="32"/>
          <w:szCs w:val="32"/>
          <w:highlight w:val="none"/>
        </w:rPr>
        <w:t>提升现代化科技监管水平，提升监管效能。</w:t>
      </w:r>
    </w:p>
    <w:p/>
    <w:sectPr>
      <w:footerReference r:id="rId4" w:type="default"/>
      <w:pgSz w:w="11906" w:h="16838"/>
      <w:pgMar w:top="1361" w:right="1474" w:bottom="136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NGUxMDkzZjZmMzY4NGU4N2EyNTcyMWQ0Yjg1ZjgifQ=="/>
  </w:docVars>
  <w:rsids>
    <w:rsidRoot w:val="0030482D"/>
    <w:rsid w:val="000A41D8"/>
    <w:rsid w:val="000B75D5"/>
    <w:rsid w:val="00170ECD"/>
    <w:rsid w:val="00240372"/>
    <w:rsid w:val="0024206A"/>
    <w:rsid w:val="00297A53"/>
    <w:rsid w:val="002A5188"/>
    <w:rsid w:val="002B67D3"/>
    <w:rsid w:val="002C61EC"/>
    <w:rsid w:val="0030482D"/>
    <w:rsid w:val="0038643F"/>
    <w:rsid w:val="004F05B2"/>
    <w:rsid w:val="005D18DD"/>
    <w:rsid w:val="005E0A74"/>
    <w:rsid w:val="00601CF9"/>
    <w:rsid w:val="006B5850"/>
    <w:rsid w:val="006B728B"/>
    <w:rsid w:val="007424CF"/>
    <w:rsid w:val="00A3122E"/>
    <w:rsid w:val="00A65273"/>
    <w:rsid w:val="00A75807"/>
    <w:rsid w:val="00AD0686"/>
    <w:rsid w:val="00B17D64"/>
    <w:rsid w:val="00C15E88"/>
    <w:rsid w:val="00D23463"/>
    <w:rsid w:val="00DE5112"/>
    <w:rsid w:val="00F253D4"/>
    <w:rsid w:val="01626374"/>
    <w:rsid w:val="05052A87"/>
    <w:rsid w:val="0FF60B74"/>
    <w:rsid w:val="140E3E4E"/>
    <w:rsid w:val="1EBC2D27"/>
    <w:rsid w:val="25FF4083"/>
    <w:rsid w:val="2B065713"/>
    <w:rsid w:val="2F283EAA"/>
    <w:rsid w:val="33985306"/>
    <w:rsid w:val="46C307C5"/>
    <w:rsid w:val="47A143A2"/>
    <w:rsid w:val="4ACF7478"/>
    <w:rsid w:val="53D362B1"/>
    <w:rsid w:val="597B0EF6"/>
    <w:rsid w:val="5B462201"/>
    <w:rsid w:val="695A3D04"/>
    <w:rsid w:val="6DB201D6"/>
    <w:rsid w:val="6F4F5A91"/>
    <w:rsid w:val="707A16D5"/>
    <w:rsid w:val="70FB78FE"/>
    <w:rsid w:val="71121CE9"/>
    <w:rsid w:val="76B812D0"/>
    <w:rsid w:val="7C492337"/>
    <w:rsid w:val="FEEBE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880" w:firstLineChars="200"/>
    </w:pPr>
    <w:rPr>
      <w:rFonts w:ascii="Times New Roman" w:hAnsi="Times New Roman" w:eastAsia="宋体" w:cs="Times New Roman"/>
    </w:rPr>
  </w:style>
  <w:style w:type="paragraph" w:styleId="4">
    <w:name w:val="toc 3"/>
    <w:basedOn w:val="1"/>
    <w:next w:val="1"/>
    <w:unhideWhenUsed/>
    <w:qFormat/>
    <w:uiPriority w:val="39"/>
    <w:pPr>
      <w:ind w:left="840" w:leftChars="4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Body Text First Indent 2"/>
    <w:basedOn w:val="3"/>
    <w:qFormat/>
    <w:uiPriority w:val="0"/>
    <w:pPr>
      <w:ind w:firstLine="420"/>
    </w:p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页眉 Char"/>
    <w:basedOn w:val="12"/>
    <w:link w:val="6"/>
    <w:qFormat/>
    <w:uiPriority w:val="99"/>
    <w:rPr>
      <w:sz w:val="18"/>
      <w:szCs w:val="18"/>
    </w:rPr>
  </w:style>
  <w:style w:type="character" w:customStyle="1" w:styleId="15">
    <w:name w:val="页脚 Char"/>
    <w:basedOn w:val="12"/>
    <w:link w:val="5"/>
    <w:qFormat/>
    <w:uiPriority w:val="99"/>
    <w:rPr>
      <w:sz w:val="18"/>
      <w:szCs w:val="18"/>
    </w:rPr>
  </w:style>
  <w:style w:type="paragraph" w:customStyle="1" w:styleId="16">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17">
    <w:name w:val="_Style 1"/>
    <w:basedOn w:val="1"/>
    <w:qFormat/>
    <w:uiPriority w:val="34"/>
    <w:pPr>
      <w:ind w:firstLine="420" w:firstLineChars="200"/>
    </w:pPr>
  </w:style>
  <w:style w:type="paragraph" w:customStyle="1" w:styleId="18">
    <w:name w:val="Body Text First Indent 21"/>
    <w:basedOn w:val="19"/>
    <w:qFormat/>
    <w:uiPriority w:val="0"/>
    <w:pPr>
      <w:spacing w:line="500" w:lineRule="exact"/>
      <w:ind w:firstLine="420" w:firstLineChars="200"/>
    </w:pPr>
    <w:rPr>
      <w:rFonts w:ascii="Times New Roman" w:hAnsi="Times New Roman" w:eastAsia="宋体" w:cs="Times New Roman"/>
    </w:rPr>
  </w:style>
  <w:style w:type="paragraph" w:customStyle="1" w:styleId="19">
    <w:name w:val="Body Text Indent1"/>
    <w:basedOn w:val="1"/>
    <w:qFormat/>
    <w:uiPriority w:val="0"/>
    <w:pPr>
      <w:ind w:firstLine="630"/>
    </w:pPr>
    <w:rPr>
      <w:rFonts w:ascii="Times New Roman" w:hAnsi="Times New Roman" w:eastAsia="仿宋_GB2312" w:cs="Times New Roman"/>
      <w:sz w:val="30"/>
    </w:rPr>
  </w:style>
  <w:style w:type="character" w:customStyle="1" w:styleId="20">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5170</Words>
  <Characters>5546</Characters>
  <Lines>53</Lines>
  <Paragraphs>15</Paragraphs>
  <TotalTime>359</TotalTime>
  <ScaleCrop>false</ScaleCrop>
  <LinksUpToDate>false</LinksUpToDate>
  <CharactersWithSpaces>5631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2019-12-11T10:52:00Z</dcterms:created>
  <dc:creator>user</dc:creator>
  <cp:lastModifiedBy>李洁</cp:lastModifiedBy>
  <cp:lastPrinted>2023-02-07T01:35:00Z</cp:lastPrinted>
  <dcterms:modified xsi:type="dcterms:W3CDTF">2023-02-09T07:19:46Z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51B1E4C9C26B4F84A09DCE4453B8EB81</vt:lpwstr>
  </property>
</Properties>
</file>